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41B0" w14:textId="77777777" w:rsidR="00194198" w:rsidRDefault="00887E99" w:rsidP="002B74E3">
      <w:pPr>
        <w:spacing w:after="447" w:line="259" w:lineRule="auto"/>
        <w:ind w:left="71" w:firstLine="0"/>
        <w:jc w:val="center"/>
      </w:pPr>
      <w:r>
        <w:rPr>
          <w:b/>
          <w:sz w:val="22"/>
        </w:rPr>
        <w:t xml:space="preserve"> </w:t>
      </w:r>
      <w:r>
        <w:rPr>
          <w:rFonts w:ascii="Times New Roman" w:eastAsia="Times New Roman" w:hAnsi="Times New Roman" w:cs="Times New Roman"/>
          <w:sz w:val="59"/>
        </w:rPr>
        <w:t xml:space="preserve"> </w:t>
      </w:r>
    </w:p>
    <w:p w14:paraId="6617E742" w14:textId="77777777" w:rsidR="00194198" w:rsidRDefault="00887E99">
      <w:pPr>
        <w:spacing w:after="0" w:line="259" w:lineRule="auto"/>
        <w:ind w:left="236" w:firstLine="0"/>
        <w:jc w:val="center"/>
      </w:pPr>
      <w:r>
        <w:rPr>
          <w:rFonts w:ascii="Times New Roman" w:eastAsia="Times New Roman" w:hAnsi="Times New Roman" w:cs="Times New Roman"/>
          <w:sz w:val="59"/>
        </w:rPr>
        <w:t xml:space="preserve"> </w:t>
      </w:r>
    </w:p>
    <w:p w14:paraId="3E0FC597" w14:textId="77777777" w:rsidR="00194198" w:rsidRDefault="002B74E3">
      <w:pPr>
        <w:spacing w:after="0" w:line="259" w:lineRule="auto"/>
        <w:ind w:left="147" w:firstLine="0"/>
        <w:jc w:val="center"/>
      </w:pPr>
      <w:r w:rsidRPr="002B74E3">
        <w:rPr>
          <w:rFonts w:ascii="Times New Roman" w:eastAsia="Times New Roman" w:hAnsi="Times New Roman" w:cs="Times New Roman"/>
          <w:noProof/>
          <w:sz w:val="52"/>
        </w:rPr>
        <w:drawing>
          <wp:inline distT="0" distB="0" distL="0" distR="0" wp14:anchorId="1A7FBAF7" wp14:editId="31345B1E">
            <wp:extent cx="4237056" cy="1676400"/>
            <wp:effectExtent l="0" t="0" r="0" b="0"/>
            <wp:docPr id="6" name="Picture 5" descr="Logo&#10;&#10;Description automatically generated">
              <a:extLst xmlns:a="http://schemas.openxmlformats.org/drawingml/2006/main">
                <a:ext uri="{FF2B5EF4-FFF2-40B4-BE49-F238E27FC236}">
                  <a16:creationId xmlns:a16="http://schemas.microsoft.com/office/drawing/2014/main" id="{83A92B57-FD30-463A-88C9-489233AE62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83A92B57-FD30-463A-88C9-489233AE628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237056" cy="1676400"/>
                    </a:xfrm>
                    <a:prstGeom prst="rect">
                      <a:avLst/>
                    </a:prstGeom>
                  </pic:spPr>
                </pic:pic>
              </a:graphicData>
            </a:graphic>
          </wp:inline>
        </w:drawing>
      </w:r>
    </w:p>
    <w:p w14:paraId="7E1BF9EF" w14:textId="77777777" w:rsidR="00194198" w:rsidRDefault="00887E99">
      <w:pPr>
        <w:spacing w:after="0" w:line="259" w:lineRule="auto"/>
        <w:ind w:left="147" w:firstLine="0"/>
        <w:jc w:val="center"/>
      </w:pPr>
      <w:r>
        <w:rPr>
          <w:rFonts w:ascii="Times New Roman" w:eastAsia="Times New Roman" w:hAnsi="Times New Roman" w:cs="Times New Roman"/>
          <w:sz w:val="52"/>
        </w:rPr>
        <w:t xml:space="preserve"> </w:t>
      </w:r>
    </w:p>
    <w:p w14:paraId="12503BFD" w14:textId="77777777" w:rsidR="00194198" w:rsidRDefault="00194198">
      <w:pPr>
        <w:spacing w:after="0" w:line="259" w:lineRule="auto"/>
        <w:ind w:left="147" w:firstLine="0"/>
        <w:jc w:val="center"/>
        <w:rPr>
          <w:rFonts w:ascii="Times New Roman" w:eastAsia="Times New Roman" w:hAnsi="Times New Roman" w:cs="Times New Roman"/>
          <w:sz w:val="52"/>
        </w:rPr>
      </w:pPr>
    </w:p>
    <w:p w14:paraId="2B1A1D9F" w14:textId="77777777" w:rsidR="002B74E3" w:rsidRDefault="002B74E3" w:rsidP="00C94C59">
      <w:pPr>
        <w:spacing w:after="0" w:line="259" w:lineRule="auto"/>
        <w:ind w:left="215" w:firstLine="0"/>
        <w:jc w:val="center"/>
        <w:rPr>
          <w:rFonts w:ascii="Times New Roman" w:eastAsia="Times New Roman" w:hAnsi="Times New Roman" w:cs="Times New Roman"/>
          <w:sz w:val="52"/>
        </w:rPr>
      </w:pPr>
      <w:r>
        <w:rPr>
          <w:rFonts w:ascii="Times New Roman" w:eastAsia="Times New Roman" w:hAnsi="Times New Roman" w:cs="Times New Roman"/>
          <w:sz w:val="52"/>
        </w:rPr>
        <w:t>Thinking Schools Academy Trust</w:t>
      </w:r>
    </w:p>
    <w:p w14:paraId="23EF25E5" w14:textId="77777777" w:rsidR="00194198" w:rsidRDefault="00887E99" w:rsidP="00C94C59">
      <w:pPr>
        <w:spacing w:after="0" w:line="259" w:lineRule="auto"/>
        <w:ind w:left="215" w:firstLine="0"/>
        <w:jc w:val="center"/>
      </w:pPr>
      <w:r>
        <w:rPr>
          <w:rFonts w:ascii="Times New Roman" w:eastAsia="Times New Roman" w:hAnsi="Times New Roman" w:cs="Times New Roman"/>
          <w:sz w:val="52"/>
        </w:rPr>
        <w:t>Professional Growth Policy</w:t>
      </w:r>
    </w:p>
    <w:p w14:paraId="288D8075" w14:textId="77777777" w:rsidR="00194198" w:rsidRDefault="00887E99">
      <w:pPr>
        <w:spacing w:after="0" w:line="259" w:lineRule="auto"/>
        <w:ind w:left="146" w:firstLine="0"/>
        <w:jc w:val="center"/>
      </w:pPr>
      <w:r>
        <w:rPr>
          <w:rFonts w:ascii="Times New Roman" w:eastAsia="Times New Roman" w:hAnsi="Times New Roman" w:cs="Times New Roman"/>
          <w:sz w:val="52"/>
        </w:rPr>
        <w:t xml:space="preserve"> </w:t>
      </w:r>
    </w:p>
    <w:p w14:paraId="5785E02B" w14:textId="77777777" w:rsidR="00194198" w:rsidRDefault="00194198">
      <w:pPr>
        <w:spacing w:after="0" w:line="259" w:lineRule="auto"/>
        <w:ind w:left="393" w:firstLine="0"/>
        <w:jc w:val="center"/>
      </w:pPr>
    </w:p>
    <w:p w14:paraId="45F5BF64" w14:textId="77777777" w:rsidR="00194198" w:rsidRDefault="00887E99">
      <w:pPr>
        <w:spacing w:after="0" w:line="259" w:lineRule="auto"/>
        <w:ind w:left="221" w:firstLine="0"/>
        <w:jc w:val="center"/>
      </w:pPr>
      <w:r>
        <w:rPr>
          <w:rFonts w:ascii="Times New Roman" w:eastAsia="Times New Roman" w:hAnsi="Times New Roman" w:cs="Times New Roman"/>
          <w:sz w:val="55"/>
        </w:rPr>
        <w:t xml:space="preserve"> </w:t>
      </w:r>
    </w:p>
    <w:tbl>
      <w:tblPr>
        <w:tblStyle w:val="TableGrid"/>
        <w:tblW w:w="8630" w:type="dxa"/>
        <w:jc w:val="center"/>
        <w:tblInd w:w="0" w:type="dxa"/>
        <w:tblCellMar>
          <w:top w:w="59" w:type="dxa"/>
          <w:left w:w="108" w:type="dxa"/>
          <w:right w:w="115" w:type="dxa"/>
        </w:tblCellMar>
        <w:tblLook w:val="04A0" w:firstRow="1" w:lastRow="0" w:firstColumn="1" w:lastColumn="0" w:noHBand="0" w:noVBand="1"/>
      </w:tblPr>
      <w:tblGrid>
        <w:gridCol w:w="5529"/>
        <w:gridCol w:w="3101"/>
      </w:tblGrid>
      <w:tr w:rsidR="00194198" w14:paraId="697B1AEA" w14:textId="77777777" w:rsidTr="002B74E3">
        <w:trPr>
          <w:trHeight w:val="329"/>
          <w:jc w:val="center"/>
        </w:trPr>
        <w:tc>
          <w:tcPr>
            <w:tcW w:w="5530" w:type="dxa"/>
            <w:tcBorders>
              <w:top w:val="single" w:sz="4" w:space="0" w:color="000000"/>
              <w:left w:val="single" w:sz="4" w:space="0" w:color="000000"/>
              <w:bottom w:val="single" w:sz="4" w:space="0" w:color="000000"/>
              <w:right w:val="single" w:sz="4" w:space="0" w:color="000000"/>
            </w:tcBorders>
          </w:tcPr>
          <w:p w14:paraId="7FBC3D23" w14:textId="1155B009" w:rsidR="00194198" w:rsidRPr="00B25940" w:rsidRDefault="00887E99">
            <w:pPr>
              <w:spacing w:after="0" w:line="259" w:lineRule="auto"/>
              <w:ind w:left="0" w:firstLine="0"/>
              <w:jc w:val="left"/>
              <w:rPr>
                <w:color w:val="auto"/>
              </w:rPr>
            </w:pPr>
            <w:r w:rsidRPr="00B25940">
              <w:rPr>
                <w:rFonts w:ascii="Times New Roman" w:eastAsia="Times New Roman" w:hAnsi="Times New Roman" w:cs="Times New Roman"/>
                <w:color w:val="auto"/>
                <w:sz w:val="28"/>
              </w:rPr>
              <w:t xml:space="preserve">This policy was adopted </w:t>
            </w:r>
            <w:r w:rsidR="00ED700E" w:rsidRPr="00B25940">
              <w:rPr>
                <w:rFonts w:ascii="Times New Roman" w:eastAsia="Times New Roman" w:hAnsi="Times New Roman" w:cs="Times New Roman"/>
                <w:color w:val="auto"/>
                <w:sz w:val="28"/>
              </w:rPr>
              <w:t xml:space="preserve">following consultation with recognised trade unions </w:t>
            </w:r>
            <w:r w:rsidRPr="00B25940">
              <w:rPr>
                <w:rFonts w:ascii="Times New Roman" w:eastAsia="Times New Roman" w:hAnsi="Times New Roman" w:cs="Times New Roman"/>
                <w:color w:val="auto"/>
                <w:sz w:val="28"/>
              </w:rPr>
              <w:t xml:space="preserve">on </w:t>
            </w:r>
          </w:p>
        </w:tc>
        <w:tc>
          <w:tcPr>
            <w:tcW w:w="3101" w:type="dxa"/>
            <w:tcBorders>
              <w:top w:val="single" w:sz="4" w:space="0" w:color="000000"/>
              <w:left w:val="single" w:sz="4" w:space="0" w:color="000000"/>
              <w:bottom w:val="single" w:sz="4" w:space="0" w:color="000000"/>
              <w:right w:val="single" w:sz="4" w:space="0" w:color="000000"/>
            </w:tcBorders>
          </w:tcPr>
          <w:p w14:paraId="73825170" w14:textId="77777777" w:rsidR="00194198" w:rsidRDefault="00887E99">
            <w:pPr>
              <w:spacing w:after="0" w:line="259" w:lineRule="auto"/>
              <w:ind w:left="0" w:firstLine="0"/>
              <w:jc w:val="left"/>
            </w:pPr>
            <w:r>
              <w:rPr>
                <w:rFonts w:ascii="Times New Roman" w:eastAsia="Times New Roman" w:hAnsi="Times New Roman" w:cs="Times New Roman"/>
                <w:sz w:val="28"/>
              </w:rPr>
              <w:t>September 20</w:t>
            </w:r>
            <w:r w:rsidR="000F3B31">
              <w:rPr>
                <w:rFonts w:ascii="Times New Roman" w:eastAsia="Times New Roman" w:hAnsi="Times New Roman" w:cs="Times New Roman"/>
                <w:sz w:val="28"/>
              </w:rPr>
              <w:t>21</w:t>
            </w:r>
            <w:r>
              <w:rPr>
                <w:rFonts w:ascii="Times New Roman" w:eastAsia="Times New Roman" w:hAnsi="Times New Roman" w:cs="Times New Roman"/>
                <w:sz w:val="28"/>
              </w:rPr>
              <w:t xml:space="preserve"> </w:t>
            </w:r>
          </w:p>
        </w:tc>
      </w:tr>
      <w:tr w:rsidR="00194198" w14:paraId="0D9109F4" w14:textId="77777777" w:rsidTr="002B74E3">
        <w:trPr>
          <w:trHeight w:val="329"/>
          <w:jc w:val="center"/>
        </w:trPr>
        <w:tc>
          <w:tcPr>
            <w:tcW w:w="5530" w:type="dxa"/>
            <w:tcBorders>
              <w:top w:val="single" w:sz="4" w:space="0" w:color="000000"/>
              <w:left w:val="single" w:sz="4" w:space="0" w:color="000000"/>
              <w:bottom w:val="single" w:sz="4" w:space="0" w:color="000000"/>
              <w:right w:val="single" w:sz="4" w:space="0" w:color="000000"/>
            </w:tcBorders>
          </w:tcPr>
          <w:p w14:paraId="32C46C22" w14:textId="77777777" w:rsidR="00194198" w:rsidRPr="00B25940" w:rsidRDefault="00887E99">
            <w:pPr>
              <w:spacing w:after="0" w:line="259" w:lineRule="auto"/>
              <w:ind w:left="0" w:firstLine="0"/>
              <w:jc w:val="left"/>
              <w:rPr>
                <w:color w:val="auto"/>
              </w:rPr>
            </w:pPr>
            <w:r w:rsidRPr="00B25940">
              <w:rPr>
                <w:rFonts w:ascii="Times New Roman" w:eastAsia="Times New Roman" w:hAnsi="Times New Roman" w:cs="Times New Roman"/>
                <w:color w:val="auto"/>
                <w:sz w:val="28"/>
              </w:rPr>
              <w:t xml:space="preserve">The policy is to be reviewed on </w:t>
            </w:r>
          </w:p>
        </w:tc>
        <w:tc>
          <w:tcPr>
            <w:tcW w:w="3101" w:type="dxa"/>
            <w:tcBorders>
              <w:top w:val="single" w:sz="4" w:space="0" w:color="000000"/>
              <w:left w:val="single" w:sz="4" w:space="0" w:color="000000"/>
              <w:bottom w:val="single" w:sz="4" w:space="0" w:color="000000"/>
              <w:right w:val="single" w:sz="4" w:space="0" w:color="000000"/>
            </w:tcBorders>
          </w:tcPr>
          <w:p w14:paraId="3475281F" w14:textId="77777777" w:rsidR="00194198" w:rsidRDefault="00887E99">
            <w:pPr>
              <w:spacing w:after="0" w:line="259" w:lineRule="auto"/>
              <w:ind w:left="0" w:firstLine="0"/>
              <w:jc w:val="left"/>
            </w:pPr>
            <w:r>
              <w:rPr>
                <w:rFonts w:ascii="Times New Roman" w:eastAsia="Times New Roman" w:hAnsi="Times New Roman" w:cs="Times New Roman"/>
                <w:sz w:val="28"/>
              </w:rPr>
              <w:t>September 202</w:t>
            </w:r>
            <w:r w:rsidR="000F3B31">
              <w:rPr>
                <w:rFonts w:ascii="Times New Roman" w:eastAsia="Times New Roman" w:hAnsi="Times New Roman" w:cs="Times New Roman"/>
                <w:sz w:val="28"/>
              </w:rPr>
              <w:t>5</w:t>
            </w:r>
          </w:p>
        </w:tc>
      </w:tr>
    </w:tbl>
    <w:p w14:paraId="10377D35" w14:textId="77777777" w:rsidR="00194198" w:rsidRDefault="00887E99">
      <w:pPr>
        <w:spacing w:after="0" w:line="259" w:lineRule="auto"/>
        <w:ind w:left="127" w:firstLine="0"/>
        <w:jc w:val="center"/>
      </w:pPr>
      <w:r>
        <w:rPr>
          <w:rFonts w:ascii="Times New Roman" w:eastAsia="Times New Roman" w:hAnsi="Times New Roman" w:cs="Times New Roman"/>
          <w:sz w:val="30"/>
        </w:rPr>
        <w:t xml:space="preserve"> </w:t>
      </w:r>
    </w:p>
    <w:p w14:paraId="3BCB0A22" w14:textId="77777777" w:rsidR="00C94C59" w:rsidRPr="00C94C59" w:rsidRDefault="00887E99" w:rsidP="00C94C59">
      <w:pPr>
        <w:spacing w:after="0" w:line="259" w:lineRule="auto"/>
        <w:ind w:left="83" w:firstLine="0"/>
        <w:jc w:val="left"/>
      </w:pPr>
      <w:r>
        <w:rPr>
          <w:i/>
          <w:sz w:val="22"/>
        </w:rPr>
        <w:t xml:space="preserve">  </w:t>
      </w:r>
    </w:p>
    <w:p w14:paraId="775096CF" w14:textId="77777777" w:rsidR="00194198" w:rsidRDefault="00887E99">
      <w:pPr>
        <w:pStyle w:val="Heading1"/>
        <w:ind w:left="78"/>
      </w:pPr>
      <w:r>
        <w:t xml:space="preserve">Purpose </w:t>
      </w:r>
    </w:p>
    <w:p w14:paraId="69B688F2" w14:textId="77777777" w:rsidR="00816D46" w:rsidRDefault="00816D46" w:rsidP="00816D46">
      <w:pPr>
        <w:spacing w:after="0" w:line="259" w:lineRule="auto"/>
        <w:ind w:left="83" w:firstLine="0"/>
        <w:jc w:val="left"/>
      </w:pPr>
    </w:p>
    <w:p w14:paraId="1AB08E99" w14:textId="4F767AA1" w:rsidR="00816D46" w:rsidRDefault="00816D46" w:rsidP="00EB740B">
      <w:pPr>
        <w:spacing w:after="1" w:line="240" w:lineRule="auto"/>
        <w:ind w:left="68" w:right="48" w:firstLine="0"/>
        <w:jc w:val="left"/>
      </w:pPr>
      <w:r w:rsidRPr="00B15AF7">
        <w:t xml:space="preserve">This policy sets </w:t>
      </w:r>
      <w:r w:rsidR="00B15AF7">
        <w:t xml:space="preserve">out </w:t>
      </w:r>
      <w:r w:rsidR="00227966" w:rsidRPr="00B15AF7">
        <w:t xml:space="preserve">a </w:t>
      </w:r>
      <w:r w:rsidRPr="00B15AF7">
        <w:t xml:space="preserve">framework for a clear and consistent </w:t>
      </w:r>
      <w:r w:rsidR="00227966" w:rsidRPr="00B15AF7">
        <w:t xml:space="preserve">approach </w:t>
      </w:r>
      <w:r w:rsidR="0096197C">
        <w:t>for</w:t>
      </w:r>
      <w:r w:rsidR="00227966" w:rsidRPr="00B15AF7">
        <w:t xml:space="preserve"> the professional development </w:t>
      </w:r>
      <w:r w:rsidR="00B15AF7">
        <w:t xml:space="preserve">of </w:t>
      </w:r>
      <w:r w:rsidR="00227966" w:rsidRPr="00B15AF7">
        <w:t>all e</w:t>
      </w:r>
      <w:r w:rsidRPr="00B15AF7">
        <w:t>mployees</w:t>
      </w:r>
      <w:r w:rsidR="00227966" w:rsidRPr="00B15AF7">
        <w:t xml:space="preserve"> working for Thinking Schools Academy Trus</w:t>
      </w:r>
      <w:r w:rsidR="00B0162C" w:rsidRPr="00B15AF7">
        <w:t>t</w:t>
      </w:r>
      <w:r w:rsidR="0096197C">
        <w:t xml:space="preserve"> (from this point known as the Trust)</w:t>
      </w:r>
      <w:r w:rsidR="00B3295B">
        <w:t>. This framework aligns to the</w:t>
      </w:r>
      <w:r w:rsidRPr="00B15AF7">
        <w:t xml:space="preserve"> Academy’s plan for improving educational provision and performance, and the standards expected of teachers, support staff and Central Services teams</w:t>
      </w:r>
      <w:r w:rsidR="00B0162C" w:rsidRPr="00B15AF7">
        <w:t>.</w:t>
      </w:r>
      <w:r w:rsidRPr="00B15AF7">
        <w:t xml:space="preserve"> </w:t>
      </w:r>
      <w:r w:rsidR="00D3325A">
        <w:t>U</w:t>
      </w:r>
      <w:r w:rsidR="00573454" w:rsidRPr="00B15AF7">
        <w:t>nless evidence suggests otherwise</w:t>
      </w:r>
      <w:r w:rsidR="00B15AF7" w:rsidRPr="00B15AF7">
        <w:t>,</w:t>
      </w:r>
      <w:r w:rsidR="00573454" w:rsidRPr="00B15AF7">
        <w:t xml:space="preserve"> we assume that all staff are meeting the standards of their role. Should </w:t>
      </w:r>
      <w:r w:rsidR="00F2421E" w:rsidRPr="00B15AF7">
        <w:t>an individual not meet these standards, arrangements to support improvement are also included in</w:t>
      </w:r>
      <w:r w:rsidR="00EB740B">
        <w:t xml:space="preserve"> this document.</w:t>
      </w:r>
      <w:r w:rsidR="00F2421E" w:rsidRPr="00B15AF7">
        <w:t xml:space="preserve"> </w:t>
      </w:r>
      <w:r w:rsidR="00EB740B">
        <w:t>M</w:t>
      </w:r>
      <w:r w:rsidR="00B15AF7" w:rsidRPr="00B15AF7">
        <w:t xml:space="preserve">ore serious concerns are addressed outside of this through the </w:t>
      </w:r>
      <w:r w:rsidRPr="00B15AF7">
        <w:t>Capability Procedure</w:t>
      </w:r>
      <w:r w:rsidR="00EB740B">
        <w:t>.</w:t>
      </w:r>
      <w:r w:rsidR="0080516C">
        <w:t xml:space="preserve"> </w:t>
      </w:r>
    </w:p>
    <w:p w14:paraId="025B3F87" w14:textId="77777777" w:rsidR="00B3295B" w:rsidRDefault="00B3295B">
      <w:pPr>
        <w:pStyle w:val="Heading1"/>
        <w:ind w:left="78"/>
      </w:pPr>
    </w:p>
    <w:p w14:paraId="01A0DD83" w14:textId="77777777" w:rsidR="00194198" w:rsidRDefault="00887E99">
      <w:pPr>
        <w:pStyle w:val="Heading1"/>
        <w:ind w:left="78"/>
      </w:pPr>
      <w:r>
        <w:t>Application</w:t>
      </w:r>
      <w:r>
        <w:rPr>
          <w:b w:val="0"/>
        </w:rPr>
        <w:t xml:space="preserve"> </w:t>
      </w:r>
    </w:p>
    <w:p w14:paraId="135E984D" w14:textId="77777777" w:rsidR="00194198" w:rsidRDefault="00887E99">
      <w:pPr>
        <w:spacing w:after="0" w:line="259" w:lineRule="auto"/>
        <w:ind w:left="83" w:firstLine="0"/>
        <w:jc w:val="left"/>
      </w:pPr>
      <w:r>
        <w:t xml:space="preserve"> </w:t>
      </w:r>
    </w:p>
    <w:p w14:paraId="2F0584CE" w14:textId="06719BE6" w:rsidR="00194198" w:rsidRPr="00B25940" w:rsidRDefault="00887E99">
      <w:pPr>
        <w:ind w:left="78" w:right="52"/>
        <w:rPr>
          <w:color w:val="auto"/>
        </w:rPr>
      </w:pPr>
      <w:r w:rsidRPr="00B25940">
        <w:rPr>
          <w:color w:val="auto"/>
        </w:rPr>
        <w:t xml:space="preserve">The </w:t>
      </w:r>
      <w:r w:rsidR="00691903" w:rsidRPr="00B25940">
        <w:rPr>
          <w:color w:val="auto"/>
        </w:rPr>
        <w:t>Professional Growth</w:t>
      </w:r>
      <w:r w:rsidRPr="00B25940">
        <w:rPr>
          <w:color w:val="auto"/>
        </w:rPr>
        <w:t xml:space="preserve"> Policy is for all </w:t>
      </w:r>
      <w:r w:rsidR="0096197C" w:rsidRPr="00B25940">
        <w:rPr>
          <w:color w:val="auto"/>
        </w:rPr>
        <w:t>e</w:t>
      </w:r>
      <w:r w:rsidRPr="00B25940">
        <w:rPr>
          <w:color w:val="auto"/>
        </w:rPr>
        <w:t>mployees working within a</w:t>
      </w:r>
      <w:r w:rsidR="00EB740B" w:rsidRPr="00B25940">
        <w:rPr>
          <w:color w:val="auto"/>
        </w:rPr>
        <w:t>n</w:t>
      </w:r>
      <w:r w:rsidRPr="00B25940">
        <w:rPr>
          <w:color w:val="auto"/>
        </w:rPr>
        <w:t xml:space="preserve"> Academy managed by </w:t>
      </w:r>
      <w:r w:rsidR="0096197C" w:rsidRPr="00B25940">
        <w:rPr>
          <w:color w:val="auto"/>
        </w:rPr>
        <w:t xml:space="preserve">the Trust </w:t>
      </w:r>
      <w:r w:rsidRPr="00B25940">
        <w:rPr>
          <w:color w:val="auto"/>
        </w:rPr>
        <w:t>with the exception of those Employees on contracts of less than one term, those undergoing induction (i.e. NQTs), and those who are subject to the Capability Procedure</w:t>
      </w:r>
      <w:r w:rsidR="007F31C6" w:rsidRPr="00B25940">
        <w:rPr>
          <w:color w:val="auto"/>
        </w:rPr>
        <w:t xml:space="preserve"> which sits outside the scope of this policy</w:t>
      </w:r>
      <w:r w:rsidR="000227E6" w:rsidRPr="00B25940">
        <w:rPr>
          <w:color w:val="auto"/>
        </w:rPr>
        <w:t>. This document can be found on Our Trust website</w:t>
      </w:r>
      <w:r w:rsidR="007F31C6" w:rsidRPr="00B25940">
        <w:rPr>
          <w:color w:val="auto"/>
        </w:rPr>
        <w:t>.</w:t>
      </w:r>
      <w:r w:rsidRPr="00B25940">
        <w:rPr>
          <w:color w:val="auto"/>
        </w:rPr>
        <w:t xml:space="preserve">   </w:t>
      </w:r>
    </w:p>
    <w:p w14:paraId="01C49A74" w14:textId="77777777" w:rsidR="00194198" w:rsidRPr="00B25940" w:rsidRDefault="00887E99">
      <w:pPr>
        <w:spacing w:after="0" w:line="259" w:lineRule="auto"/>
        <w:ind w:left="83" w:firstLine="0"/>
        <w:jc w:val="left"/>
        <w:rPr>
          <w:color w:val="auto"/>
        </w:rPr>
      </w:pPr>
      <w:r w:rsidRPr="00B25940">
        <w:rPr>
          <w:color w:val="auto"/>
        </w:rPr>
        <w:t xml:space="preserve"> </w:t>
      </w:r>
    </w:p>
    <w:p w14:paraId="6E6601FF" w14:textId="77777777" w:rsidR="00194198" w:rsidRPr="00B25940" w:rsidRDefault="00887E99">
      <w:pPr>
        <w:spacing w:after="0" w:line="259" w:lineRule="auto"/>
        <w:ind w:left="83" w:firstLine="0"/>
        <w:jc w:val="left"/>
        <w:rPr>
          <w:color w:val="auto"/>
        </w:rPr>
      </w:pPr>
      <w:r w:rsidRPr="00B25940">
        <w:rPr>
          <w:color w:val="auto"/>
        </w:rPr>
        <w:lastRenderedPageBreak/>
        <w:tab/>
        <w:t xml:space="preserve"> </w:t>
      </w:r>
    </w:p>
    <w:p w14:paraId="5A6773C5" w14:textId="77777777" w:rsidR="00194198" w:rsidRPr="00B25940" w:rsidRDefault="00887E99">
      <w:pPr>
        <w:spacing w:after="0" w:line="259" w:lineRule="auto"/>
        <w:ind w:left="83" w:firstLine="0"/>
        <w:jc w:val="left"/>
        <w:rPr>
          <w:color w:val="auto"/>
        </w:rPr>
      </w:pPr>
      <w:r w:rsidRPr="00B25940">
        <w:rPr>
          <w:color w:val="auto"/>
        </w:rPr>
        <w:t xml:space="preserve"> </w:t>
      </w:r>
    </w:p>
    <w:p w14:paraId="4DD13F22" w14:textId="77777777" w:rsidR="00194198" w:rsidRPr="00B25940" w:rsidRDefault="00887E99">
      <w:pPr>
        <w:spacing w:after="0" w:line="259" w:lineRule="auto"/>
        <w:ind w:left="83" w:firstLine="0"/>
        <w:jc w:val="left"/>
        <w:rPr>
          <w:color w:val="auto"/>
        </w:rPr>
      </w:pPr>
      <w:r w:rsidRPr="00B25940">
        <w:rPr>
          <w:rFonts w:ascii="Gill Sans MT" w:eastAsia="Gill Sans MT" w:hAnsi="Gill Sans MT" w:cs="Gill Sans MT"/>
          <w:color w:val="auto"/>
          <w:sz w:val="28"/>
        </w:rPr>
        <w:t xml:space="preserve"> </w:t>
      </w:r>
    </w:p>
    <w:p w14:paraId="6F6FCAC6" w14:textId="77777777" w:rsidR="00194198" w:rsidRPr="00B25940" w:rsidRDefault="00887E99">
      <w:pPr>
        <w:spacing w:after="6" w:line="259" w:lineRule="auto"/>
        <w:ind w:left="83" w:firstLine="0"/>
        <w:jc w:val="left"/>
        <w:rPr>
          <w:color w:val="auto"/>
        </w:rPr>
      </w:pPr>
      <w:r w:rsidRPr="00B25940">
        <w:rPr>
          <w:rFonts w:ascii="Gill Sans MT" w:eastAsia="Gill Sans MT" w:hAnsi="Gill Sans MT" w:cs="Gill Sans MT"/>
          <w:color w:val="auto"/>
          <w:sz w:val="28"/>
        </w:rPr>
        <w:t xml:space="preserve"> </w:t>
      </w:r>
    </w:p>
    <w:p w14:paraId="2EC2FC73" w14:textId="77777777" w:rsidR="00194198" w:rsidRPr="00B25940" w:rsidRDefault="00887E99">
      <w:pPr>
        <w:spacing w:after="0" w:line="259" w:lineRule="auto"/>
        <w:ind w:left="83" w:firstLine="0"/>
        <w:jc w:val="left"/>
        <w:rPr>
          <w:color w:val="auto"/>
        </w:rPr>
      </w:pPr>
      <w:r w:rsidRPr="00B25940">
        <w:rPr>
          <w:rFonts w:ascii="Gill Sans MT" w:eastAsia="Gill Sans MT" w:hAnsi="Gill Sans MT" w:cs="Gill Sans MT"/>
          <w:b/>
          <w:color w:val="auto"/>
          <w:sz w:val="28"/>
        </w:rPr>
        <w:t xml:space="preserve"> </w:t>
      </w:r>
      <w:r w:rsidRPr="00B25940">
        <w:rPr>
          <w:rFonts w:ascii="Gill Sans MT" w:eastAsia="Gill Sans MT" w:hAnsi="Gill Sans MT" w:cs="Gill Sans MT"/>
          <w:b/>
          <w:color w:val="auto"/>
          <w:sz w:val="28"/>
        </w:rPr>
        <w:tab/>
        <w:t xml:space="preserve"> </w:t>
      </w:r>
    </w:p>
    <w:p w14:paraId="095B9E9F" w14:textId="77777777" w:rsidR="00C5306F" w:rsidRPr="00B25940" w:rsidRDefault="00887E99">
      <w:pPr>
        <w:pStyle w:val="Heading1"/>
        <w:ind w:left="68" w:firstLine="7073"/>
        <w:rPr>
          <w:color w:val="auto"/>
          <w:sz w:val="24"/>
        </w:rPr>
      </w:pPr>
      <w:r w:rsidRPr="00B25940">
        <w:rPr>
          <w:color w:val="auto"/>
          <w:sz w:val="24"/>
        </w:rPr>
        <w:t xml:space="preserve">Page Number </w:t>
      </w:r>
    </w:p>
    <w:p w14:paraId="1AE1013F" w14:textId="77777777" w:rsidR="00194198" w:rsidRPr="00B25940" w:rsidRDefault="00C5306F" w:rsidP="00C5306F">
      <w:pPr>
        <w:pStyle w:val="Heading1"/>
        <w:ind w:left="68" w:firstLine="0"/>
        <w:rPr>
          <w:color w:val="auto"/>
        </w:rPr>
      </w:pPr>
      <w:r w:rsidRPr="00B25940">
        <w:rPr>
          <w:color w:val="auto"/>
        </w:rPr>
        <w:t>Professional Growth</w:t>
      </w:r>
      <w:r w:rsidR="00887E99" w:rsidRPr="00B25940">
        <w:rPr>
          <w:color w:val="auto"/>
        </w:rPr>
        <w:t xml:space="preserve"> Policy</w:t>
      </w:r>
      <w:r w:rsidR="00887E99" w:rsidRPr="00B25940">
        <w:rPr>
          <w:color w:val="auto"/>
          <w:sz w:val="24"/>
        </w:rPr>
        <w:t xml:space="preserve"> </w:t>
      </w:r>
    </w:p>
    <w:p w14:paraId="44F98C4D" w14:textId="77777777" w:rsidR="00194198" w:rsidRPr="00B25940" w:rsidRDefault="00887E99">
      <w:pPr>
        <w:spacing w:after="26" w:line="259" w:lineRule="auto"/>
        <w:ind w:left="0" w:firstLine="0"/>
        <w:jc w:val="right"/>
        <w:rPr>
          <w:color w:val="auto"/>
        </w:rPr>
      </w:pPr>
      <w:r w:rsidRPr="00B25940">
        <w:rPr>
          <w:rFonts w:ascii="Gill Sans MT" w:eastAsia="Gill Sans MT" w:hAnsi="Gill Sans MT" w:cs="Gill Sans MT"/>
          <w:b/>
          <w:color w:val="auto"/>
        </w:rPr>
        <w:t xml:space="preserve"> </w:t>
      </w:r>
    </w:p>
    <w:p w14:paraId="34884B94" w14:textId="77777777" w:rsidR="00194198" w:rsidRPr="00B25940" w:rsidRDefault="00887E99">
      <w:pPr>
        <w:numPr>
          <w:ilvl w:val="0"/>
          <w:numId w:val="1"/>
        </w:numPr>
        <w:spacing w:after="27"/>
        <w:ind w:right="52" w:hanging="540"/>
        <w:rPr>
          <w:color w:val="auto"/>
        </w:rPr>
      </w:pPr>
      <w:r w:rsidRPr="00B25940">
        <w:rPr>
          <w:color w:val="auto"/>
        </w:rPr>
        <w:t xml:space="preserve">Principles </w:t>
      </w:r>
      <w:r w:rsidRPr="00B25940">
        <w:rPr>
          <w:color w:val="auto"/>
        </w:rPr>
        <w:tab/>
        <w:t xml:space="preserve"> </w:t>
      </w:r>
      <w:r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386512" w:rsidRPr="00B25940">
        <w:rPr>
          <w:color w:val="auto"/>
        </w:rPr>
        <w:t>3</w:t>
      </w:r>
      <w:r w:rsidRPr="00B25940">
        <w:rPr>
          <w:color w:val="auto"/>
        </w:rPr>
        <w:t xml:space="preserve"> </w:t>
      </w:r>
      <w:r w:rsidRPr="00B25940">
        <w:rPr>
          <w:color w:val="auto"/>
        </w:rPr>
        <w:tab/>
        <w:t xml:space="preserve"> </w:t>
      </w:r>
    </w:p>
    <w:p w14:paraId="6BC82BEE" w14:textId="77777777" w:rsidR="00194198" w:rsidRPr="00B25940" w:rsidRDefault="00C5306F">
      <w:pPr>
        <w:numPr>
          <w:ilvl w:val="0"/>
          <w:numId w:val="1"/>
        </w:numPr>
        <w:ind w:right="52" w:hanging="540"/>
        <w:rPr>
          <w:color w:val="auto"/>
        </w:rPr>
      </w:pPr>
      <w:r w:rsidRPr="00B25940">
        <w:rPr>
          <w:color w:val="auto"/>
        </w:rPr>
        <w:t xml:space="preserve">Professional Growth </w:t>
      </w:r>
      <w:r w:rsidR="007F71F9" w:rsidRPr="00B25940">
        <w:rPr>
          <w:color w:val="auto"/>
        </w:rPr>
        <w:t>Process</w:t>
      </w:r>
      <w:r w:rsidR="00887E99" w:rsidRPr="00B25940">
        <w:rPr>
          <w:color w:val="auto"/>
        </w:rPr>
        <w:t xml:space="preserve"> </w:t>
      </w:r>
      <w:r w:rsidR="00887E99" w:rsidRPr="00B25940">
        <w:rPr>
          <w:color w:val="auto"/>
        </w:rPr>
        <w:tab/>
        <w:t xml:space="preserve"> </w:t>
      </w:r>
      <w:r w:rsidR="00887E99"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856B46" w:rsidRPr="00B25940">
        <w:rPr>
          <w:color w:val="auto"/>
        </w:rPr>
        <w:tab/>
        <w:t>4</w:t>
      </w:r>
      <w:r w:rsidR="00887E99" w:rsidRPr="00B25940">
        <w:rPr>
          <w:color w:val="auto"/>
        </w:rPr>
        <w:t xml:space="preserve"> </w:t>
      </w:r>
    </w:p>
    <w:p w14:paraId="794A2804" w14:textId="77777777" w:rsidR="00194198" w:rsidRPr="00B25940" w:rsidRDefault="004C18B7">
      <w:pPr>
        <w:numPr>
          <w:ilvl w:val="0"/>
          <w:numId w:val="1"/>
        </w:numPr>
        <w:spacing w:after="27"/>
        <w:ind w:right="52" w:hanging="540"/>
        <w:rPr>
          <w:color w:val="auto"/>
        </w:rPr>
      </w:pPr>
      <w:r w:rsidRPr="00B25940">
        <w:rPr>
          <w:color w:val="auto"/>
        </w:rPr>
        <w:t>R</w:t>
      </w:r>
      <w:r w:rsidR="00887E99" w:rsidRPr="00B25940">
        <w:rPr>
          <w:color w:val="auto"/>
        </w:rPr>
        <w:t xml:space="preserve">eviewers </w:t>
      </w:r>
      <w:r w:rsidR="00887E99" w:rsidRPr="00B25940">
        <w:rPr>
          <w:color w:val="auto"/>
        </w:rPr>
        <w:tab/>
        <w:t xml:space="preserve"> </w:t>
      </w:r>
      <w:r w:rsidR="00887E99" w:rsidRPr="00B25940">
        <w:rPr>
          <w:color w:val="auto"/>
        </w:rPr>
        <w:tab/>
      </w:r>
      <w:r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3B1EB0" w:rsidRPr="00B25940">
        <w:rPr>
          <w:color w:val="auto"/>
        </w:rPr>
        <w:t>5</w:t>
      </w:r>
    </w:p>
    <w:p w14:paraId="2CEE2AA6" w14:textId="77777777" w:rsidR="00194198" w:rsidRPr="00B25940" w:rsidRDefault="004C18B7">
      <w:pPr>
        <w:numPr>
          <w:ilvl w:val="0"/>
          <w:numId w:val="1"/>
        </w:numPr>
        <w:ind w:right="52" w:hanging="540"/>
        <w:rPr>
          <w:color w:val="auto"/>
        </w:rPr>
      </w:pPr>
      <w:r w:rsidRPr="00B25940">
        <w:rPr>
          <w:color w:val="auto"/>
        </w:rPr>
        <w:t>Agreeing</w:t>
      </w:r>
      <w:r w:rsidR="00887E99" w:rsidRPr="00B25940">
        <w:rPr>
          <w:color w:val="auto"/>
        </w:rPr>
        <w:t xml:space="preserve"> objectives </w:t>
      </w:r>
      <w:r w:rsidR="00887E99" w:rsidRPr="00B25940">
        <w:rPr>
          <w:color w:val="auto"/>
        </w:rPr>
        <w:tab/>
        <w:t xml:space="preserve"> </w:t>
      </w:r>
      <w:r w:rsidR="00887E99"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856B46" w:rsidRPr="00B25940">
        <w:rPr>
          <w:color w:val="auto"/>
        </w:rPr>
        <w:t>5</w:t>
      </w:r>
      <w:r w:rsidR="00887E99" w:rsidRPr="00B25940">
        <w:rPr>
          <w:color w:val="auto"/>
        </w:rPr>
        <w:t xml:space="preserve"> </w:t>
      </w:r>
    </w:p>
    <w:p w14:paraId="47E6EC42" w14:textId="77777777" w:rsidR="00194198" w:rsidRPr="00B25940" w:rsidRDefault="004C18B7">
      <w:pPr>
        <w:numPr>
          <w:ilvl w:val="0"/>
          <w:numId w:val="1"/>
        </w:numPr>
        <w:spacing w:after="27"/>
        <w:ind w:right="52" w:hanging="540"/>
        <w:rPr>
          <w:color w:val="auto"/>
        </w:rPr>
      </w:pPr>
      <w:r w:rsidRPr="00B25940">
        <w:rPr>
          <w:color w:val="auto"/>
        </w:rPr>
        <w:t>Identifying</w:t>
      </w:r>
      <w:r w:rsidR="00887E99" w:rsidRPr="00B25940">
        <w:rPr>
          <w:color w:val="auto"/>
        </w:rPr>
        <w:t xml:space="preserve"> </w:t>
      </w:r>
      <w:r w:rsidRPr="00B25940">
        <w:rPr>
          <w:color w:val="auto"/>
        </w:rPr>
        <w:t>progress</w:t>
      </w:r>
      <w:r w:rsidR="00887E99" w:rsidRPr="00B25940">
        <w:rPr>
          <w:color w:val="auto"/>
        </w:rPr>
        <w:t xml:space="preserve"> </w:t>
      </w:r>
      <w:r w:rsidR="00887E99" w:rsidRPr="00B25940">
        <w:rPr>
          <w:color w:val="auto"/>
        </w:rPr>
        <w:tab/>
        <w:t xml:space="preserve"> </w:t>
      </w:r>
      <w:r w:rsidR="00887E99"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856B46" w:rsidRPr="00B25940">
        <w:rPr>
          <w:color w:val="auto"/>
        </w:rPr>
        <w:t>6</w:t>
      </w:r>
      <w:r w:rsidR="00887E99" w:rsidRPr="00B25940">
        <w:rPr>
          <w:color w:val="auto"/>
        </w:rPr>
        <w:t xml:space="preserve"> </w:t>
      </w:r>
    </w:p>
    <w:p w14:paraId="01028489" w14:textId="77777777" w:rsidR="003B036A" w:rsidRPr="00B25940" w:rsidRDefault="00856B46">
      <w:pPr>
        <w:numPr>
          <w:ilvl w:val="0"/>
          <w:numId w:val="1"/>
        </w:numPr>
        <w:spacing w:after="27"/>
        <w:ind w:right="52" w:hanging="540"/>
        <w:rPr>
          <w:color w:val="auto"/>
        </w:rPr>
      </w:pPr>
      <w:r w:rsidRPr="00B25940">
        <w:rPr>
          <w:color w:val="auto"/>
        </w:rPr>
        <w:t>Talent and development</w:t>
      </w:r>
      <w:r w:rsidRPr="00B25940">
        <w:rPr>
          <w:color w:val="auto"/>
        </w:rPr>
        <w:tab/>
      </w:r>
      <w:r w:rsidRPr="00B25940">
        <w:rPr>
          <w:color w:val="auto"/>
        </w:rPr>
        <w:tab/>
      </w:r>
      <w:r w:rsidRPr="00B25940">
        <w:rPr>
          <w:color w:val="auto"/>
        </w:rPr>
        <w:tab/>
      </w:r>
      <w:r w:rsidRPr="00B25940">
        <w:rPr>
          <w:color w:val="auto"/>
        </w:rPr>
        <w:tab/>
      </w:r>
      <w:r w:rsidRPr="00B25940">
        <w:rPr>
          <w:color w:val="auto"/>
        </w:rPr>
        <w:tab/>
      </w:r>
      <w:r w:rsidRPr="00B25940">
        <w:rPr>
          <w:color w:val="auto"/>
        </w:rPr>
        <w:tab/>
      </w:r>
      <w:r w:rsidRPr="00B25940">
        <w:rPr>
          <w:color w:val="auto"/>
        </w:rPr>
        <w:tab/>
      </w:r>
      <w:r w:rsidRPr="00B25940">
        <w:rPr>
          <w:color w:val="auto"/>
        </w:rPr>
        <w:tab/>
        <w:t>1</w:t>
      </w:r>
      <w:r w:rsidR="003B1EB0" w:rsidRPr="00B25940">
        <w:rPr>
          <w:color w:val="auto"/>
        </w:rPr>
        <w:t>1</w:t>
      </w:r>
    </w:p>
    <w:p w14:paraId="58A3261A" w14:textId="4CE865F0" w:rsidR="00194198" w:rsidRPr="00B25940" w:rsidRDefault="0000575D">
      <w:pPr>
        <w:numPr>
          <w:ilvl w:val="0"/>
          <w:numId w:val="1"/>
        </w:numPr>
        <w:ind w:right="52" w:hanging="540"/>
        <w:rPr>
          <w:color w:val="auto"/>
        </w:rPr>
      </w:pPr>
      <w:r w:rsidRPr="00B25940">
        <w:rPr>
          <w:color w:val="auto"/>
        </w:rPr>
        <w:t>P</w:t>
      </w:r>
      <w:r w:rsidR="004C18B7" w:rsidRPr="00B25940">
        <w:rPr>
          <w:color w:val="auto"/>
        </w:rPr>
        <w:t xml:space="preserve">erformance </w:t>
      </w:r>
      <w:r w:rsidR="00887E99" w:rsidRPr="00B25940">
        <w:rPr>
          <w:color w:val="auto"/>
        </w:rPr>
        <w:t xml:space="preserve">concerns </w:t>
      </w:r>
      <w:r w:rsidR="004C18B7" w:rsidRPr="00B25940">
        <w:rPr>
          <w:color w:val="auto"/>
        </w:rPr>
        <w:tab/>
      </w:r>
      <w:r w:rsidR="00887E99" w:rsidRPr="00B25940">
        <w:rPr>
          <w:color w:val="auto"/>
        </w:rPr>
        <w:t xml:space="preserve"> </w:t>
      </w:r>
      <w:r w:rsidRPr="00B25940">
        <w:rPr>
          <w:color w:val="auto"/>
        </w:rPr>
        <w:tab/>
      </w:r>
      <w:r w:rsidRPr="00B25940">
        <w:rPr>
          <w:color w:val="auto"/>
        </w:rPr>
        <w:tab/>
      </w:r>
      <w:r w:rsidR="00887E99" w:rsidRPr="00B25940">
        <w:rPr>
          <w:color w:val="auto"/>
        </w:rPr>
        <w:tab/>
      </w:r>
      <w:r w:rsidR="003B036A" w:rsidRPr="00B25940">
        <w:rPr>
          <w:color w:val="auto"/>
        </w:rPr>
        <w:tab/>
      </w:r>
      <w:r w:rsidR="003B036A" w:rsidRPr="00B25940">
        <w:rPr>
          <w:color w:val="auto"/>
        </w:rPr>
        <w:tab/>
      </w:r>
      <w:r w:rsidR="003B036A" w:rsidRPr="00B25940">
        <w:rPr>
          <w:color w:val="auto"/>
        </w:rPr>
        <w:tab/>
      </w:r>
      <w:r w:rsidR="003B036A" w:rsidRPr="00B25940">
        <w:rPr>
          <w:color w:val="auto"/>
        </w:rPr>
        <w:tab/>
      </w:r>
      <w:r w:rsidR="00887E99" w:rsidRPr="00B25940">
        <w:rPr>
          <w:color w:val="auto"/>
        </w:rPr>
        <w:t>1</w:t>
      </w:r>
      <w:r w:rsidR="00671ACD">
        <w:rPr>
          <w:color w:val="auto"/>
        </w:rPr>
        <w:t>2</w:t>
      </w:r>
    </w:p>
    <w:p w14:paraId="05F9A557" w14:textId="77777777" w:rsidR="00194198" w:rsidRPr="00B25940" w:rsidRDefault="00887E99">
      <w:pPr>
        <w:spacing w:after="68" w:line="259" w:lineRule="auto"/>
        <w:ind w:left="83" w:firstLine="0"/>
        <w:jc w:val="left"/>
        <w:rPr>
          <w:color w:val="auto"/>
        </w:rPr>
      </w:pPr>
      <w:r w:rsidRPr="00B25940">
        <w:rPr>
          <w:color w:val="auto"/>
        </w:rPr>
        <w:t xml:space="preserve"> </w:t>
      </w:r>
    </w:p>
    <w:p w14:paraId="5548BD24" w14:textId="77777777" w:rsidR="00194198" w:rsidRPr="00B25940" w:rsidRDefault="00887E99">
      <w:pPr>
        <w:spacing w:after="0" w:line="259" w:lineRule="auto"/>
        <w:ind w:left="83" w:firstLine="0"/>
        <w:jc w:val="left"/>
        <w:rPr>
          <w:color w:val="auto"/>
        </w:rPr>
      </w:pPr>
      <w:r w:rsidRPr="00B25940">
        <w:rPr>
          <w:rFonts w:ascii="Gill Sans MT" w:eastAsia="Gill Sans MT" w:hAnsi="Gill Sans MT" w:cs="Gill Sans MT"/>
          <w:b/>
          <w:color w:val="auto"/>
          <w:sz w:val="36"/>
        </w:rPr>
        <w:t xml:space="preserve"> </w:t>
      </w:r>
    </w:p>
    <w:p w14:paraId="628CF34E" w14:textId="77777777" w:rsidR="00194198" w:rsidRPr="00B25940" w:rsidRDefault="00194198">
      <w:pPr>
        <w:spacing w:after="0" w:line="259" w:lineRule="auto"/>
        <w:ind w:left="83" w:firstLine="0"/>
        <w:jc w:val="left"/>
        <w:rPr>
          <w:color w:val="auto"/>
        </w:rPr>
      </w:pPr>
    </w:p>
    <w:p w14:paraId="545EE062" w14:textId="77777777" w:rsidR="00194198" w:rsidRPr="00B25940" w:rsidRDefault="00887E99">
      <w:pPr>
        <w:spacing w:after="11" w:line="259" w:lineRule="auto"/>
        <w:ind w:left="83" w:firstLine="0"/>
        <w:jc w:val="left"/>
        <w:rPr>
          <w:color w:val="auto"/>
        </w:rPr>
      </w:pPr>
      <w:r w:rsidRPr="00B25940">
        <w:rPr>
          <w:rFonts w:ascii="Gill Sans MT" w:eastAsia="Gill Sans MT" w:hAnsi="Gill Sans MT" w:cs="Gill Sans MT"/>
          <w:b/>
          <w:color w:val="auto"/>
        </w:rPr>
        <w:t xml:space="preserve"> </w:t>
      </w:r>
    </w:p>
    <w:p w14:paraId="56D302C4" w14:textId="77777777" w:rsidR="00194198" w:rsidRPr="00B25940" w:rsidRDefault="003C010B">
      <w:pPr>
        <w:pStyle w:val="Heading1"/>
        <w:ind w:left="78"/>
        <w:rPr>
          <w:color w:val="auto"/>
        </w:rPr>
      </w:pPr>
      <w:r w:rsidRPr="00B25940">
        <w:rPr>
          <w:color w:val="auto"/>
        </w:rPr>
        <w:t>Appendices</w:t>
      </w:r>
    </w:p>
    <w:p w14:paraId="781DFA02" w14:textId="77777777" w:rsidR="00194198" w:rsidRPr="00B25940" w:rsidRDefault="00887E99">
      <w:pPr>
        <w:spacing w:after="26" w:line="259" w:lineRule="auto"/>
        <w:ind w:left="83" w:firstLine="0"/>
        <w:jc w:val="left"/>
        <w:rPr>
          <w:color w:val="auto"/>
        </w:rPr>
      </w:pPr>
      <w:r w:rsidRPr="00B25940">
        <w:rPr>
          <w:rFonts w:ascii="Gill Sans MT" w:eastAsia="Gill Sans MT" w:hAnsi="Gill Sans MT" w:cs="Gill Sans MT"/>
          <w:b/>
          <w:color w:val="auto"/>
        </w:rPr>
        <w:t xml:space="preserve"> </w:t>
      </w:r>
    </w:p>
    <w:p w14:paraId="310D12A4" w14:textId="13D5E920" w:rsidR="003C010B" w:rsidRPr="00B25940" w:rsidRDefault="003C010B">
      <w:pPr>
        <w:tabs>
          <w:tab w:val="center" w:pos="8116"/>
        </w:tabs>
        <w:ind w:left="0" w:firstLine="0"/>
        <w:jc w:val="left"/>
        <w:rPr>
          <w:color w:val="auto"/>
        </w:rPr>
      </w:pPr>
      <w:r w:rsidRPr="00B25940">
        <w:rPr>
          <w:color w:val="auto"/>
        </w:rPr>
        <w:t>Professional Growth Process Overview</w:t>
      </w:r>
      <w:r w:rsidR="00856B46" w:rsidRPr="00B25940">
        <w:rPr>
          <w:color w:val="auto"/>
        </w:rPr>
        <w:tab/>
        <w:t>1</w:t>
      </w:r>
      <w:r w:rsidR="004A0CA3">
        <w:rPr>
          <w:color w:val="auto"/>
        </w:rPr>
        <w:t>3</w:t>
      </w:r>
      <w:r w:rsidR="00856B46" w:rsidRPr="00B25940">
        <w:rPr>
          <w:color w:val="auto"/>
        </w:rPr>
        <w:tab/>
      </w:r>
      <w:r w:rsidR="00856B46" w:rsidRPr="00B25940">
        <w:rPr>
          <w:color w:val="auto"/>
        </w:rPr>
        <w:tab/>
      </w:r>
    </w:p>
    <w:p w14:paraId="5D90F76A" w14:textId="60FF6273" w:rsidR="00194198" w:rsidRPr="00B25940" w:rsidRDefault="0000575D" w:rsidP="0000575D">
      <w:pPr>
        <w:spacing w:after="5" w:line="259" w:lineRule="auto"/>
        <w:ind w:left="0" w:firstLine="0"/>
        <w:jc w:val="left"/>
        <w:rPr>
          <w:color w:val="auto"/>
        </w:rPr>
      </w:pPr>
      <w:r w:rsidRPr="00B25940">
        <w:rPr>
          <w:color w:val="auto"/>
        </w:rPr>
        <w:t>Professional Growth Outcomes Matrix</w:t>
      </w:r>
      <w:r w:rsidRPr="00B25940">
        <w:rPr>
          <w:color w:val="auto"/>
        </w:rPr>
        <w:tab/>
      </w:r>
      <w:r w:rsidRPr="00B25940">
        <w:rPr>
          <w:color w:val="auto"/>
        </w:rPr>
        <w:tab/>
      </w:r>
      <w:r w:rsidRPr="00B25940">
        <w:rPr>
          <w:color w:val="auto"/>
        </w:rPr>
        <w:tab/>
      </w:r>
      <w:r w:rsidRPr="00B25940">
        <w:rPr>
          <w:color w:val="auto"/>
        </w:rPr>
        <w:tab/>
      </w:r>
      <w:r w:rsidRPr="00B25940">
        <w:rPr>
          <w:color w:val="auto"/>
        </w:rPr>
        <w:tab/>
      </w:r>
      <w:r w:rsidRPr="00B25940">
        <w:rPr>
          <w:color w:val="auto"/>
        </w:rPr>
        <w:tab/>
        <w:t xml:space="preserve"> 1</w:t>
      </w:r>
      <w:r w:rsidR="004A0CA3">
        <w:rPr>
          <w:color w:val="auto"/>
        </w:rPr>
        <w:t>3</w:t>
      </w:r>
    </w:p>
    <w:p w14:paraId="1D70958C" w14:textId="77777777" w:rsidR="00194198" w:rsidRPr="00B25940" w:rsidRDefault="00887E99">
      <w:pPr>
        <w:spacing w:after="14" w:line="259" w:lineRule="auto"/>
        <w:ind w:left="83" w:firstLine="0"/>
        <w:jc w:val="left"/>
        <w:rPr>
          <w:color w:val="auto"/>
        </w:rPr>
      </w:pPr>
      <w:r w:rsidRPr="00B25940">
        <w:rPr>
          <w:rFonts w:ascii="Gill Sans MT" w:eastAsia="Gill Sans MT" w:hAnsi="Gill Sans MT" w:cs="Gill Sans MT"/>
          <w:b/>
          <w:color w:val="auto"/>
        </w:rPr>
        <w:t xml:space="preserve"> </w:t>
      </w:r>
      <w:r w:rsidRPr="00B25940">
        <w:rPr>
          <w:rFonts w:ascii="Gill Sans MT" w:eastAsia="Gill Sans MT" w:hAnsi="Gill Sans MT" w:cs="Gill Sans MT"/>
          <w:b/>
          <w:color w:val="auto"/>
        </w:rPr>
        <w:tab/>
        <w:t xml:space="preserve"> </w:t>
      </w:r>
    </w:p>
    <w:p w14:paraId="0325CEE4" w14:textId="77777777" w:rsidR="00194198" w:rsidRPr="00B25940" w:rsidRDefault="00887E99">
      <w:pPr>
        <w:spacing w:after="0" w:line="259" w:lineRule="auto"/>
        <w:ind w:left="83" w:firstLine="0"/>
        <w:jc w:val="left"/>
        <w:rPr>
          <w:rFonts w:ascii="Gill Sans MT" w:eastAsia="Gill Sans MT" w:hAnsi="Gill Sans MT" w:cs="Gill Sans MT"/>
          <w:b/>
          <w:color w:val="auto"/>
          <w:sz w:val="28"/>
        </w:rPr>
      </w:pPr>
      <w:r w:rsidRPr="00B25940">
        <w:rPr>
          <w:rFonts w:ascii="Gill Sans MT" w:eastAsia="Gill Sans MT" w:hAnsi="Gill Sans MT" w:cs="Gill Sans MT"/>
          <w:b/>
          <w:color w:val="auto"/>
          <w:sz w:val="28"/>
        </w:rPr>
        <w:t xml:space="preserve"> </w:t>
      </w:r>
    </w:p>
    <w:p w14:paraId="5C7EA8B0" w14:textId="77777777" w:rsidR="00C94C59" w:rsidRPr="00B25940" w:rsidRDefault="00C94C59">
      <w:pPr>
        <w:spacing w:after="0" w:line="259" w:lineRule="auto"/>
        <w:ind w:left="83" w:firstLine="0"/>
        <w:jc w:val="left"/>
        <w:rPr>
          <w:rFonts w:ascii="Gill Sans MT" w:eastAsia="Gill Sans MT" w:hAnsi="Gill Sans MT" w:cs="Gill Sans MT"/>
          <w:b/>
          <w:color w:val="auto"/>
          <w:sz w:val="28"/>
        </w:rPr>
      </w:pPr>
    </w:p>
    <w:p w14:paraId="021A5A0F" w14:textId="77777777" w:rsidR="00C94C59" w:rsidRPr="00B25940" w:rsidRDefault="00C94C59">
      <w:pPr>
        <w:spacing w:after="0" w:line="259" w:lineRule="auto"/>
        <w:ind w:left="83" w:firstLine="0"/>
        <w:jc w:val="left"/>
        <w:rPr>
          <w:rFonts w:ascii="Gill Sans MT" w:eastAsia="Gill Sans MT" w:hAnsi="Gill Sans MT" w:cs="Gill Sans MT"/>
          <w:b/>
          <w:color w:val="auto"/>
          <w:sz w:val="28"/>
        </w:rPr>
      </w:pPr>
    </w:p>
    <w:p w14:paraId="47FDAE11" w14:textId="77777777" w:rsidR="00C94C59" w:rsidRPr="00B25940" w:rsidRDefault="00C94C59">
      <w:pPr>
        <w:spacing w:after="0" w:line="259" w:lineRule="auto"/>
        <w:ind w:left="83" w:firstLine="0"/>
        <w:jc w:val="left"/>
        <w:rPr>
          <w:rFonts w:ascii="Gill Sans MT" w:eastAsia="Gill Sans MT" w:hAnsi="Gill Sans MT" w:cs="Gill Sans MT"/>
          <w:b/>
          <w:color w:val="auto"/>
          <w:sz w:val="28"/>
        </w:rPr>
      </w:pPr>
    </w:p>
    <w:p w14:paraId="6A0B99FE" w14:textId="77777777" w:rsidR="00C94C59" w:rsidRPr="00B25940" w:rsidRDefault="00C94C59">
      <w:pPr>
        <w:spacing w:after="0" w:line="259" w:lineRule="auto"/>
        <w:ind w:left="83" w:firstLine="0"/>
        <w:jc w:val="left"/>
        <w:rPr>
          <w:rFonts w:ascii="Gill Sans MT" w:eastAsia="Gill Sans MT" w:hAnsi="Gill Sans MT" w:cs="Gill Sans MT"/>
          <w:b/>
          <w:color w:val="auto"/>
          <w:sz w:val="28"/>
        </w:rPr>
      </w:pPr>
    </w:p>
    <w:p w14:paraId="5A1F919E" w14:textId="77777777" w:rsidR="00C94C59" w:rsidRPr="00B25940" w:rsidRDefault="00C94C59">
      <w:pPr>
        <w:spacing w:after="0" w:line="259" w:lineRule="auto"/>
        <w:ind w:left="83" w:firstLine="0"/>
        <w:jc w:val="left"/>
        <w:rPr>
          <w:rFonts w:ascii="Gill Sans MT" w:eastAsia="Gill Sans MT" w:hAnsi="Gill Sans MT" w:cs="Gill Sans MT"/>
          <w:b/>
          <w:color w:val="auto"/>
          <w:sz w:val="28"/>
        </w:rPr>
      </w:pPr>
    </w:p>
    <w:p w14:paraId="08224D44" w14:textId="77777777" w:rsidR="00C94C59" w:rsidRPr="00B25940" w:rsidRDefault="00C94C59">
      <w:pPr>
        <w:spacing w:after="0" w:line="259" w:lineRule="auto"/>
        <w:ind w:left="83" w:firstLine="0"/>
        <w:jc w:val="left"/>
        <w:rPr>
          <w:rFonts w:ascii="Gill Sans MT" w:eastAsia="Gill Sans MT" w:hAnsi="Gill Sans MT" w:cs="Gill Sans MT"/>
          <w:b/>
          <w:color w:val="auto"/>
          <w:sz w:val="28"/>
        </w:rPr>
      </w:pPr>
    </w:p>
    <w:p w14:paraId="26FAEEA4" w14:textId="77777777" w:rsidR="00C94C59" w:rsidRPr="00B25940" w:rsidRDefault="00C94C59">
      <w:pPr>
        <w:spacing w:after="0" w:line="259" w:lineRule="auto"/>
        <w:ind w:left="83" w:firstLine="0"/>
        <w:jc w:val="left"/>
        <w:rPr>
          <w:rFonts w:ascii="Gill Sans MT" w:eastAsia="Gill Sans MT" w:hAnsi="Gill Sans MT" w:cs="Gill Sans MT"/>
          <w:b/>
          <w:color w:val="auto"/>
          <w:sz w:val="28"/>
        </w:rPr>
      </w:pPr>
    </w:p>
    <w:p w14:paraId="03A1C141" w14:textId="77777777" w:rsidR="003C010B" w:rsidRPr="00B25940" w:rsidRDefault="003C010B">
      <w:pPr>
        <w:spacing w:after="0" w:line="259" w:lineRule="auto"/>
        <w:ind w:left="83" w:firstLine="0"/>
        <w:jc w:val="left"/>
        <w:rPr>
          <w:rFonts w:ascii="Gill Sans MT" w:eastAsia="Gill Sans MT" w:hAnsi="Gill Sans MT" w:cs="Gill Sans MT"/>
          <w:b/>
          <w:color w:val="auto"/>
          <w:sz w:val="28"/>
        </w:rPr>
      </w:pPr>
    </w:p>
    <w:p w14:paraId="6F7F8C83" w14:textId="77777777" w:rsidR="003C010B" w:rsidRPr="00B25940" w:rsidRDefault="003C010B">
      <w:pPr>
        <w:spacing w:after="0" w:line="259" w:lineRule="auto"/>
        <w:ind w:left="83" w:firstLine="0"/>
        <w:jc w:val="left"/>
        <w:rPr>
          <w:rFonts w:ascii="Gill Sans MT" w:eastAsia="Gill Sans MT" w:hAnsi="Gill Sans MT" w:cs="Gill Sans MT"/>
          <w:b/>
          <w:color w:val="auto"/>
          <w:sz w:val="28"/>
        </w:rPr>
      </w:pPr>
    </w:p>
    <w:p w14:paraId="0B3E7CBF" w14:textId="77777777" w:rsidR="003C010B" w:rsidRPr="00B25940" w:rsidRDefault="003C010B">
      <w:pPr>
        <w:spacing w:after="0" w:line="259" w:lineRule="auto"/>
        <w:ind w:left="83" w:firstLine="0"/>
        <w:jc w:val="left"/>
        <w:rPr>
          <w:rFonts w:ascii="Gill Sans MT" w:eastAsia="Gill Sans MT" w:hAnsi="Gill Sans MT" w:cs="Gill Sans MT"/>
          <w:b/>
          <w:color w:val="auto"/>
          <w:sz w:val="28"/>
        </w:rPr>
      </w:pPr>
    </w:p>
    <w:p w14:paraId="7744684D" w14:textId="77777777" w:rsidR="003C010B" w:rsidRPr="00B25940" w:rsidRDefault="003C010B">
      <w:pPr>
        <w:spacing w:after="0" w:line="259" w:lineRule="auto"/>
        <w:ind w:left="83" w:firstLine="0"/>
        <w:jc w:val="left"/>
        <w:rPr>
          <w:rFonts w:ascii="Gill Sans MT" w:eastAsia="Gill Sans MT" w:hAnsi="Gill Sans MT" w:cs="Gill Sans MT"/>
          <w:b/>
          <w:color w:val="auto"/>
          <w:sz w:val="28"/>
        </w:rPr>
      </w:pPr>
    </w:p>
    <w:p w14:paraId="166245AA" w14:textId="77777777" w:rsidR="003C010B" w:rsidRPr="00B25940" w:rsidRDefault="003C010B">
      <w:pPr>
        <w:spacing w:after="0" w:line="259" w:lineRule="auto"/>
        <w:ind w:left="83" w:firstLine="0"/>
        <w:jc w:val="left"/>
        <w:rPr>
          <w:rFonts w:ascii="Gill Sans MT" w:eastAsia="Gill Sans MT" w:hAnsi="Gill Sans MT" w:cs="Gill Sans MT"/>
          <w:b/>
          <w:color w:val="auto"/>
          <w:sz w:val="28"/>
        </w:rPr>
      </w:pPr>
    </w:p>
    <w:p w14:paraId="53174F9E" w14:textId="77777777" w:rsidR="003C010B" w:rsidRPr="00B25940" w:rsidRDefault="003C010B">
      <w:pPr>
        <w:spacing w:after="0" w:line="259" w:lineRule="auto"/>
        <w:ind w:left="83" w:firstLine="0"/>
        <w:jc w:val="left"/>
        <w:rPr>
          <w:rFonts w:ascii="Gill Sans MT" w:eastAsia="Gill Sans MT" w:hAnsi="Gill Sans MT" w:cs="Gill Sans MT"/>
          <w:b/>
          <w:color w:val="auto"/>
          <w:sz w:val="28"/>
        </w:rPr>
      </w:pPr>
    </w:p>
    <w:p w14:paraId="40563777" w14:textId="77777777" w:rsidR="00C94C59" w:rsidRPr="00B25940" w:rsidRDefault="00C94C59">
      <w:pPr>
        <w:spacing w:after="0" w:line="259" w:lineRule="auto"/>
        <w:ind w:left="83" w:firstLine="0"/>
        <w:jc w:val="left"/>
        <w:rPr>
          <w:rFonts w:ascii="Gill Sans MT" w:eastAsia="Gill Sans MT" w:hAnsi="Gill Sans MT" w:cs="Gill Sans MT"/>
          <w:b/>
          <w:color w:val="auto"/>
          <w:sz w:val="28"/>
        </w:rPr>
      </w:pPr>
    </w:p>
    <w:p w14:paraId="469AAC9E" w14:textId="77777777" w:rsidR="00C94C59" w:rsidRPr="00B25940" w:rsidRDefault="00C94C59">
      <w:pPr>
        <w:spacing w:after="0" w:line="259" w:lineRule="auto"/>
        <w:ind w:left="83" w:firstLine="0"/>
        <w:jc w:val="left"/>
        <w:rPr>
          <w:rFonts w:ascii="Gill Sans MT" w:eastAsia="Gill Sans MT" w:hAnsi="Gill Sans MT" w:cs="Gill Sans MT"/>
          <w:b/>
          <w:color w:val="auto"/>
          <w:sz w:val="28"/>
        </w:rPr>
      </w:pPr>
    </w:p>
    <w:p w14:paraId="36DD01D1" w14:textId="77777777" w:rsidR="00C94C59" w:rsidRPr="00B25940" w:rsidRDefault="00C94C59">
      <w:pPr>
        <w:spacing w:after="0" w:line="259" w:lineRule="auto"/>
        <w:ind w:left="83" w:firstLine="0"/>
        <w:jc w:val="left"/>
        <w:rPr>
          <w:rFonts w:ascii="Gill Sans MT" w:eastAsia="Gill Sans MT" w:hAnsi="Gill Sans MT" w:cs="Gill Sans MT"/>
          <w:b/>
          <w:color w:val="auto"/>
          <w:sz w:val="28"/>
        </w:rPr>
      </w:pPr>
    </w:p>
    <w:p w14:paraId="010944DA" w14:textId="77777777" w:rsidR="00C94C59" w:rsidRPr="00B25940" w:rsidRDefault="00C94C59">
      <w:pPr>
        <w:spacing w:after="0" w:line="259" w:lineRule="auto"/>
        <w:ind w:left="83" w:firstLine="0"/>
        <w:jc w:val="left"/>
        <w:rPr>
          <w:rFonts w:ascii="Gill Sans MT" w:eastAsia="Gill Sans MT" w:hAnsi="Gill Sans MT" w:cs="Gill Sans MT"/>
          <w:b/>
          <w:color w:val="auto"/>
          <w:sz w:val="28"/>
        </w:rPr>
      </w:pPr>
    </w:p>
    <w:tbl>
      <w:tblPr>
        <w:tblStyle w:val="TableGrid0"/>
        <w:tblW w:w="1091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0206"/>
      </w:tblGrid>
      <w:tr w:rsidR="00B25940" w:rsidRPr="00B25940" w14:paraId="43E8727B" w14:textId="77777777" w:rsidTr="004A0CA3">
        <w:tc>
          <w:tcPr>
            <w:tcW w:w="710" w:type="dxa"/>
          </w:tcPr>
          <w:p w14:paraId="5BA2FFF0" w14:textId="77777777" w:rsidR="00E17371" w:rsidRPr="00B25940" w:rsidRDefault="00E17371">
            <w:pPr>
              <w:spacing w:after="0" w:line="259" w:lineRule="auto"/>
              <w:ind w:left="0" w:firstLine="0"/>
              <w:jc w:val="left"/>
              <w:rPr>
                <w:b/>
                <w:bCs/>
                <w:color w:val="auto"/>
              </w:rPr>
            </w:pPr>
            <w:r w:rsidRPr="00B25940">
              <w:rPr>
                <w:b/>
                <w:bCs/>
                <w:color w:val="auto"/>
              </w:rPr>
              <w:t>1</w:t>
            </w:r>
          </w:p>
        </w:tc>
        <w:tc>
          <w:tcPr>
            <w:tcW w:w="10206" w:type="dxa"/>
          </w:tcPr>
          <w:p w14:paraId="1741827E" w14:textId="77777777" w:rsidR="00E17371" w:rsidRPr="00B25940" w:rsidRDefault="00E17371">
            <w:pPr>
              <w:spacing w:after="0" w:line="259" w:lineRule="auto"/>
              <w:ind w:left="0" w:firstLine="0"/>
              <w:jc w:val="left"/>
              <w:rPr>
                <w:b/>
                <w:bCs/>
                <w:color w:val="auto"/>
              </w:rPr>
            </w:pPr>
            <w:r w:rsidRPr="00B25940">
              <w:rPr>
                <w:b/>
                <w:bCs/>
                <w:color w:val="auto"/>
              </w:rPr>
              <w:t>Principles</w:t>
            </w:r>
          </w:p>
          <w:p w14:paraId="4737D4B8" w14:textId="77777777" w:rsidR="00422122" w:rsidRPr="00B25940" w:rsidRDefault="00422122">
            <w:pPr>
              <w:spacing w:after="0" w:line="259" w:lineRule="auto"/>
              <w:ind w:left="0" w:firstLine="0"/>
              <w:jc w:val="left"/>
              <w:rPr>
                <w:b/>
                <w:bCs/>
                <w:color w:val="auto"/>
              </w:rPr>
            </w:pPr>
          </w:p>
        </w:tc>
      </w:tr>
      <w:tr w:rsidR="00B25940" w:rsidRPr="00B25940" w14:paraId="197F18F2" w14:textId="77777777" w:rsidTr="004A0CA3">
        <w:tc>
          <w:tcPr>
            <w:tcW w:w="710" w:type="dxa"/>
          </w:tcPr>
          <w:p w14:paraId="477CB824" w14:textId="77777777" w:rsidR="00E17371" w:rsidRPr="00B25940" w:rsidRDefault="00E17371">
            <w:pPr>
              <w:spacing w:after="0" w:line="259" w:lineRule="auto"/>
              <w:ind w:left="0" w:firstLine="0"/>
              <w:jc w:val="left"/>
              <w:rPr>
                <w:color w:val="auto"/>
              </w:rPr>
            </w:pPr>
            <w:r w:rsidRPr="00B25940">
              <w:rPr>
                <w:color w:val="auto"/>
              </w:rPr>
              <w:t>1.1</w:t>
            </w:r>
          </w:p>
        </w:tc>
        <w:tc>
          <w:tcPr>
            <w:tcW w:w="10206" w:type="dxa"/>
          </w:tcPr>
          <w:p w14:paraId="16B126A8" w14:textId="5D4300E8" w:rsidR="00BB48EB" w:rsidRPr="00B25940" w:rsidRDefault="00E17371" w:rsidP="00E17371">
            <w:pPr>
              <w:ind w:left="83" w:right="52" w:firstLine="0"/>
              <w:rPr>
                <w:color w:val="auto"/>
              </w:rPr>
            </w:pPr>
            <w:r w:rsidRPr="00B25940">
              <w:rPr>
                <w:color w:val="auto"/>
              </w:rPr>
              <w:t xml:space="preserve">Our approach to Professional Growth is to create a </w:t>
            </w:r>
            <w:r w:rsidR="000E6334" w:rsidRPr="00B25940">
              <w:rPr>
                <w:color w:val="auto"/>
              </w:rPr>
              <w:t xml:space="preserve">more </w:t>
            </w:r>
            <w:r w:rsidRPr="00B25940">
              <w:rPr>
                <w:color w:val="auto"/>
              </w:rPr>
              <w:t>reflective, supportive and</w:t>
            </w:r>
            <w:r w:rsidR="003B43D3" w:rsidRPr="00B25940">
              <w:rPr>
                <w:color w:val="auto"/>
              </w:rPr>
              <w:t xml:space="preserve"> consistent approach</w:t>
            </w:r>
            <w:r w:rsidR="000E6334" w:rsidRPr="00B25940">
              <w:rPr>
                <w:color w:val="auto"/>
              </w:rPr>
              <w:t>,</w:t>
            </w:r>
            <w:r w:rsidR="003B43D3" w:rsidRPr="00B25940">
              <w:rPr>
                <w:color w:val="auto"/>
              </w:rPr>
              <w:t xml:space="preserve"> </w:t>
            </w:r>
            <w:r w:rsidRPr="00B25940">
              <w:rPr>
                <w:color w:val="auto"/>
              </w:rPr>
              <w:t>help</w:t>
            </w:r>
            <w:r w:rsidR="000E6334" w:rsidRPr="00B25940">
              <w:rPr>
                <w:color w:val="auto"/>
              </w:rPr>
              <w:t>ing</w:t>
            </w:r>
            <w:r w:rsidRPr="00B25940">
              <w:rPr>
                <w:color w:val="auto"/>
              </w:rPr>
              <w:t xml:space="preserve"> staff to be their best selves</w:t>
            </w:r>
            <w:r w:rsidR="002F709A" w:rsidRPr="00B25940">
              <w:rPr>
                <w:color w:val="auto"/>
              </w:rPr>
              <w:t>,</w:t>
            </w:r>
            <w:r w:rsidRPr="00B25940">
              <w:rPr>
                <w:color w:val="auto"/>
              </w:rPr>
              <w:t xml:space="preserve"> </w:t>
            </w:r>
            <w:r w:rsidR="00A4210D" w:rsidRPr="00B25940">
              <w:rPr>
                <w:color w:val="auto"/>
              </w:rPr>
              <w:t xml:space="preserve">and ultimately </w:t>
            </w:r>
            <w:r w:rsidR="003B43D3" w:rsidRPr="00B25940">
              <w:rPr>
                <w:color w:val="auto"/>
              </w:rPr>
              <w:t>help</w:t>
            </w:r>
            <w:r w:rsidRPr="00B25940">
              <w:rPr>
                <w:color w:val="auto"/>
              </w:rPr>
              <w:t xml:space="preserve"> our </w:t>
            </w:r>
            <w:r w:rsidR="00921CC3" w:rsidRPr="00B25940">
              <w:rPr>
                <w:color w:val="auto"/>
              </w:rPr>
              <w:t>student/pupil</w:t>
            </w:r>
            <w:r w:rsidRPr="00B25940">
              <w:rPr>
                <w:color w:val="auto"/>
              </w:rPr>
              <w:t>s to achieve the best possible outcomes</w:t>
            </w:r>
            <w:r w:rsidR="004B04E9" w:rsidRPr="00B25940">
              <w:rPr>
                <w:color w:val="auto"/>
              </w:rPr>
              <w:t xml:space="preserve">. </w:t>
            </w:r>
            <w:r w:rsidR="002F709A" w:rsidRPr="00B25940">
              <w:rPr>
                <w:color w:val="auto"/>
              </w:rPr>
              <w:t>We believe that the</w:t>
            </w:r>
            <w:r w:rsidR="004B04E9" w:rsidRPr="00B25940">
              <w:rPr>
                <w:color w:val="auto"/>
              </w:rPr>
              <w:t xml:space="preserve"> professional development of our staff </w:t>
            </w:r>
            <w:r w:rsidR="002F709A" w:rsidRPr="00B25940">
              <w:rPr>
                <w:color w:val="auto"/>
              </w:rPr>
              <w:t>should</w:t>
            </w:r>
            <w:r w:rsidR="004B04E9" w:rsidRPr="00B25940">
              <w:rPr>
                <w:color w:val="auto"/>
              </w:rPr>
              <w:t xml:space="preserve"> be a positive</w:t>
            </w:r>
            <w:r w:rsidR="001715DA" w:rsidRPr="00B25940">
              <w:rPr>
                <w:color w:val="auto"/>
              </w:rPr>
              <w:t xml:space="preserve"> and engaging</w:t>
            </w:r>
            <w:r w:rsidR="004B04E9" w:rsidRPr="00B25940">
              <w:rPr>
                <w:color w:val="auto"/>
              </w:rPr>
              <w:t xml:space="preserve"> process </w:t>
            </w:r>
            <w:r w:rsidR="008308B8" w:rsidRPr="00B25940">
              <w:rPr>
                <w:color w:val="auto"/>
              </w:rPr>
              <w:t xml:space="preserve">– further context can be found </w:t>
            </w:r>
            <w:hyperlink r:id="rId9" w:history="1">
              <w:r w:rsidR="008308B8" w:rsidRPr="00B25940">
                <w:rPr>
                  <w:rStyle w:val="Hyperlink"/>
                  <w:color w:val="auto"/>
                </w:rPr>
                <w:t>here</w:t>
              </w:r>
            </w:hyperlink>
            <w:r w:rsidR="008308B8" w:rsidRPr="00B25940">
              <w:rPr>
                <w:color w:val="auto"/>
              </w:rPr>
              <w:t xml:space="preserve">. </w:t>
            </w:r>
          </w:p>
          <w:p w14:paraId="2524ABE3" w14:textId="77777777" w:rsidR="00BB48EB" w:rsidRPr="00B25940" w:rsidRDefault="00BB48EB" w:rsidP="00E17371">
            <w:pPr>
              <w:ind w:left="83" w:right="52" w:firstLine="0"/>
              <w:rPr>
                <w:color w:val="auto"/>
              </w:rPr>
            </w:pPr>
          </w:p>
          <w:p w14:paraId="0AE2E76E" w14:textId="77777777" w:rsidR="00D80151" w:rsidRPr="00B25940" w:rsidRDefault="00E17371" w:rsidP="00D80151">
            <w:pPr>
              <w:ind w:left="83" w:right="52" w:firstLine="0"/>
              <w:rPr>
                <w:color w:val="auto"/>
              </w:rPr>
            </w:pPr>
            <w:r w:rsidRPr="00B25940">
              <w:rPr>
                <w:color w:val="auto"/>
              </w:rPr>
              <w:t xml:space="preserve">Professional Growth </w:t>
            </w:r>
            <w:r w:rsidR="0013770A" w:rsidRPr="00B25940">
              <w:rPr>
                <w:color w:val="auto"/>
              </w:rPr>
              <w:t>is more than</w:t>
            </w:r>
            <w:r w:rsidRPr="00B25940">
              <w:rPr>
                <w:color w:val="auto"/>
              </w:rPr>
              <w:t xml:space="preserve"> meetings</w:t>
            </w:r>
            <w:r w:rsidR="00A00D78" w:rsidRPr="00B25940">
              <w:rPr>
                <w:color w:val="auto"/>
              </w:rPr>
              <w:t xml:space="preserve"> and</w:t>
            </w:r>
            <w:r w:rsidRPr="00B25940">
              <w:rPr>
                <w:color w:val="auto"/>
              </w:rPr>
              <w:t xml:space="preserve"> measure</w:t>
            </w:r>
            <w:r w:rsidR="00A00D78" w:rsidRPr="00B25940">
              <w:rPr>
                <w:color w:val="auto"/>
              </w:rPr>
              <w:t>s</w:t>
            </w:r>
            <w:r w:rsidR="00F05CDA" w:rsidRPr="00B25940">
              <w:rPr>
                <w:color w:val="auto"/>
              </w:rPr>
              <w:t>, it is</w:t>
            </w:r>
            <w:r w:rsidRPr="00B25940">
              <w:rPr>
                <w:color w:val="auto"/>
              </w:rPr>
              <w:t xml:space="preserve"> a </w:t>
            </w:r>
            <w:r w:rsidR="00736A86" w:rsidRPr="00B25940">
              <w:rPr>
                <w:color w:val="auto"/>
              </w:rPr>
              <w:t>continuous</w:t>
            </w:r>
            <w:r w:rsidRPr="00B25940">
              <w:rPr>
                <w:color w:val="auto"/>
              </w:rPr>
              <w:t xml:space="preserve"> process</w:t>
            </w:r>
            <w:r w:rsidR="00D80151" w:rsidRPr="00B25940">
              <w:rPr>
                <w:color w:val="auto"/>
              </w:rPr>
              <w:t xml:space="preserve"> o</w:t>
            </w:r>
            <w:r w:rsidRPr="00B25940">
              <w:rPr>
                <w:color w:val="auto"/>
              </w:rPr>
              <w:t>f</w:t>
            </w:r>
            <w:r w:rsidR="00D80151" w:rsidRPr="00B25940">
              <w:rPr>
                <w:color w:val="auto"/>
              </w:rPr>
              <w:t>:</w:t>
            </w:r>
          </w:p>
          <w:p w14:paraId="3DD510C5" w14:textId="77777777" w:rsidR="00D80151" w:rsidRPr="00B25940" w:rsidRDefault="00D80151" w:rsidP="00D80151">
            <w:pPr>
              <w:ind w:left="83" w:right="52" w:firstLine="0"/>
              <w:rPr>
                <w:color w:val="auto"/>
              </w:rPr>
            </w:pPr>
          </w:p>
          <w:p w14:paraId="31F13D0B" w14:textId="77777777" w:rsidR="0074548C" w:rsidRPr="00B25940" w:rsidRDefault="0074548C" w:rsidP="0074548C">
            <w:pPr>
              <w:pStyle w:val="ListParagraph"/>
              <w:numPr>
                <w:ilvl w:val="0"/>
                <w:numId w:val="39"/>
              </w:numPr>
              <w:ind w:right="52"/>
              <w:rPr>
                <w:color w:val="auto"/>
              </w:rPr>
            </w:pPr>
            <w:r w:rsidRPr="00B25940">
              <w:rPr>
                <w:color w:val="auto"/>
              </w:rPr>
              <w:t xml:space="preserve">Recognising and promoting a culture of professional dialogue and development </w:t>
            </w:r>
          </w:p>
          <w:p w14:paraId="0EBFA2EB" w14:textId="77777777" w:rsidR="00D80151" w:rsidRPr="00B25940" w:rsidRDefault="00D80151" w:rsidP="00D80151">
            <w:pPr>
              <w:pStyle w:val="ListParagraph"/>
              <w:numPr>
                <w:ilvl w:val="0"/>
                <w:numId w:val="39"/>
              </w:numPr>
              <w:ind w:right="52"/>
              <w:rPr>
                <w:color w:val="auto"/>
              </w:rPr>
            </w:pPr>
            <w:r w:rsidRPr="00B25940">
              <w:rPr>
                <w:color w:val="auto"/>
              </w:rPr>
              <w:t xml:space="preserve">Identifying and </w:t>
            </w:r>
            <w:r w:rsidR="003D7C47" w:rsidRPr="00B25940">
              <w:rPr>
                <w:color w:val="auto"/>
              </w:rPr>
              <w:t>acknowledging iterative</w:t>
            </w:r>
            <w:r w:rsidR="00E17371" w:rsidRPr="00B25940">
              <w:rPr>
                <w:color w:val="auto"/>
              </w:rPr>
              <w:t xml:space="preserve"> progress</w:t>
            </w:r>
            <w:r w:rsidR="0013770A" w:rsidRPr="00B25940">
              <w:rPr>
                <w:color w:val="auto"/>
              </w:rPr>
              <w:t xml:space="preserve"> through regular reflection</w:t>
            </w:r>
          </w:p>
          <w:p w14:paraId="68D9D5A1" w14:textId="77777777" w:rsidR="00E17371" w:rsidRPr="00B25940" w:rsidRDefault="004004C8" w:rsidP="00D80151">
            <w:pPr>
              <w:pStyle w:val="ListParagraph"/>
              <w:numPr>
                <w:ilvl w:val="0"/>
                <w:numId w:val="39"/>
              </w:numPr>
              <w:ind w:right="52"/>
              <w:rPr>
                <w:color w:val="auto"/>
              </w:rPr>
            </w:pPr>
            <w:r w:rsidRPr="00B25940">
              <w:rPr>
                <w:color w:val="auto"/>
              </w:rPr>
              <w:t>M</w:t>
            </w:r>
            <w:r w:rsidR="00E17371" w:rsidRPr="00B25940">
              <w:rPr>
                <w:color w:val="auto"/>
              </w:rPr>
              <w:t>astering th</w:t>
            </w:r>
            <w:r w:rsidR="00A00D78" w:rsidRPr="00B25940">
              <w:rPr>
                <w:color w:val="auto"/>
              </w:rPr>
              <w:t>e</w:t>
            </w:r>
            <w:r w:rsidR="00E17371" w:rsidRPr="00B25940">
              <w:rPr>
                <w:color w:val="auto"/>
              </w:rPr>
              <w:t xml:space="preserve"> skills that are core to an individual’s success in their role</w:t>
            </w:r>
            <w:r w:rsidR="00E35F13" w:rsidRPr="00B25940">
              <w:rPr>
                <w:color w:val="auto"/>
              </w:rPr>
              <w:t xml:space="preserve"> through creating opportunities </w:t>
            </w:r>
            <w:r w:rsidR="00025CA0" w:rsidRPr="00B25940">
              <w:rPr>
                <w:color w:val="auto"/>
              </w:rPr>
              <w:t>for</w:t>
            </w:r>
            <w:r w:rsidR="00E35F13" w:rsidRPr="00B25940">
              <w:rPr>
                <w:color w:val="auto"/>
              </w:rPr>
              <w:t xml:space="preserve"> learn</w:t>
            </w:r>
            <w:r w:rsidR="00025CA0" w:rsidRPr="00B25940">
              <w:rPr>
                <w:color w:val="auto"/>
              </w:rPr>
              <w:t>ing</w:t>
            </w:r>
            <w:r w:rsidR="00E35F13" w:rsidRPr="00B25940">
              <w:rPr>
                <w:color w:val="auto"/>
              </w:rPr>
              <w:t>, experimenting and practicing.</w:t>
            </w:r>
          </w:p>
          <w:p w14:paraId="07E56D8A" w14:textId="77777777" w:rsidR="004004C8" w:rsidRPr="00B25940" w:rsidRDefault="004004C8" w:rsidP="00D80151">
            <w:pPr>
              <w:pStyle w:val="ListParagraph"/>
              <w:numPr>
                <w:ilvl w:val="0"/>
                <w:numId w:val="39"/>
              </w:numPr>
              <w:ind w:right="52"/>
              <w:rPr>
                <w:color w:val="auto"/>
              </w:rPr>
            </w:pPr>
            <w:r w:rsidRPr="00B25940">
              <w:rPr>
                <w:color w:val="auto"/>
              </w:rPr>
              <w:t xml:space="preserve">Supporting staff to </w:t>
            </w:r>
            <w:r w:rsidR="007E0338" w:rsidRPr="00B25940">
              <w:rPr>
                <w:color w:val="auto"/>
              </w:rPr>
              <w:t>own and lead</w:t>
            </w:r>
            <w:r w:rsidR="000F16D2" w:rsidRPr="00B25940">
              <w:rPr>
                <w:color w:val="auto"/>
              </w:rPr>
              <w:t xml:space="preserve"> their </w:t>
            </w:r>
            <w:r w:rsidR="00E35F13" w:rsidRPr="00B25940">
              <w:rPr>
                <w:color w:val="auto"/>
              </w:rPr>
              <w:t xml:space="preserve">professional </w:t>
            </w:r>
            <w:r w:rsidR="000F16D2" w:rsidRPr="00B25940">
              <w:rPr>
                <w:color w:val="auto"/>
              </w:rPr>
              <w:t>development and lear</w:t>
            </w:r>
            <w:r w:rsidR="00E3439A" w:rsidRPr="00B25940">
              <w:rPr>
                <w:color w:val="auto"/>
              </w:rPr>
              <w:t>ning</w:t>
            </w:r>
          </w:p>
          <w:p w14:paraId="07A7F7C4" w14:textId="77777777" w:rsidR="00E3439A" w:rsidRPr="00B25940" w:rsidRDefault="00E3439A" w:rsidP="00D80151">
            <w:pPr>
              <w:pStyle w:val="ListParagraph"/>
              <w:numPr>
                <w:ilvl w:val="0"/>
                <w:numId w:val="39"/>
              </w:numPr>
              <w:ind w:right="52"/>
              <w:rPr>
                <w:color w:val="auto"/>
              </w:rPr>
            </w:pPr>
            <w:r w:rsidRPr="00B25940">
              <w:rPr>
                <w:color w:val="auto"/>
              </w:rPr>
              <w:t xml:space="preserve">Interacting and collaborating with colleagues to gain perspectives, support, </w:t>
            </w:r>
            <w:r w:rsidR="00EB740B" w:rsidRPr="00B25940">
              <w:rPr>
                <w:color w:val="auto"/>
              </w:rPr>
              <w:t>exchange</w:t>
            </w:r>
            <w:r w:rsidRPr="00B25940">
              <w:rPr>
                <w:color w:val="auto"/>
              </w:rPr>
              <w:t xml:space="preserve"> feedback and learning</w:t>
            </w:r>
          </w:p>
          <w:p w14:paraId="51D8C942" w14:textId="77777777" w:rsidR="00E17371" w:rsidRPr="00B25940" w:rsidRDefault="00E17371">
            <w:pPr>
              <w:spacing w:after="0" w:line="259" w:lineRule="auto"/>
              <w:ind w:left="0" w:firstLine="0"/>
              <w:jc w:val="left"/>
              <w:rPr>
                <w:color w:val="auto"/>
              </w:rPr>
            </w:pPr>
          </w:p>
          <w:p w14:paraId="04ADC584" w14:textId="77777777" w:rsidR="00F05CDA" w:rsidRPr="00B25940" w:rsidRDefault="00F05CDA" w:rsidP="00F05CDA">
            <w:pPr>
              <w:spacing w:after="0" w:line="259" w:lineRule="auto"/>
              <w:ind w:left="0" w:firstLine="0"/>
              <w:jc w:val="left"/>
              <w:rPr>
                <w:color w:val="auto"/>
              </w:rPr>
            </w:pPr>
            <w:r w:rsidRPr="00B25940">
              <w:rPr>
                <w:color w:val="auto"/>
              </w:rPr>
              <w:t>Professional Grow</w:t>
            </w:r>
            <w:r w:rsidR="00E85C90" w:rsidRPr="00B25940">
              <w:rPr>
                <w:color w:val="auto"/>
              </w:rPr>
              <w:t xml:space="preserve">th acknowledges that some teaching staff </w:t>
            </w:r>
            <w:r w:rsidRPr="00B25940">
              <w:rPr>
                <w:color w:val="auto"/>
              </w:rPr>
              <w:t>may choose not to move to the Embedding career stage (T7-10); they may wish to concentrate on mastering the elements of the enhancing stage. Teachers who wish to do this will be fully supported and their objectives will be designed to reflect this. They will be able to access all of the professional development programmes via Thinking Horizons to aid them with their personalised professional growth journeys.</w:t>
            </w:r>
          </w:p>
        </w:tc>
      </w:tr>
      <w:tr w:rsidR="00B25940" w:rsidRPr="00B25940" w14:paraId="76BA3520" w14:textId="77777777" w:rsidTr="004A0CA3">
        <w:tc>
          <w:tcPr>
            <w:tcW w:w="710" w:type="dxa"/>
          </w:tcPr>
          <w:p w14:paraId="3BECB409" w14:textId="77777777" w:rsidR="00E17371" w:rsidRPr="00B25940" w:rsidRDefault="00E17371">
            <w:pPr>
              <w:spacing w:after="0" w:line="259" w:lineRule="auto"/>
              <w:ind w:left="0" w:firstLine="0"/>
              <w:jc w:val="left"/>
              <w:rPr>
                <w:color w:val="auto"/>
              </w:rPr>
            </w:pPr>
            <w:r w:rsidRPr="00B25940">
              <w:rPr>
                <w:color w:val="auto"/>
              </w:rPr>
              <w:t>1.2</w:t>
            </w:r>
          </w:p>
        </w:tc>
        <w:tc>
          <w:tcPr>
            <w:tcW w:w="10206" w:type="dxa"/>
          </w:tcPr>
          <w:p w14:paraId="02C398FC" w14:textId="77777777" w:rsidR="00E17371" w:rsidRPr="00B25940" w:rsidRDefault="00E17371" w:rsidP="00E17371">
            <w:pPr>
              <w:ind w:left="83" w:right="52" w:firstLine="0"/>
              <w:rPr>
                <w:color w:val="auto"/>
              </w:rPr>
            </w:pPr>
            <w:r w:rsidRPr="00B25940">
              <w:rPr>
                <w:color w:val="auto"/>
              </w:rPr>
              <w:t>We aim to build trust with staff</w:t>
            </w:r>
            <w:r w:rsidR="003D7C47" w:rsidRPr="00B25940">
              <w:rPr>
                <w:color w:val="auto"/>
              </w:rPr>
              <w:t xml:space="preserve"> </w:t>
            </w:r>
            <w:r w:rsidRPr="00B25940">
              <w:rPr>
                <w:color w:val="auto"/>
              </w:rPr>
              <w:t>irrespective of role</w:t>
            </w:r>
            <w:r w:rsidR="003D7C47" w:rsidRPr="00B25940">
              <w:rPr>
                <w:color w:val="auto"/>
              </w:rPr>
              <w:t>. We work from the</w:t>
            </w:r>
            <w:r w:rsidRPr="00B25940">
              <w:rPr>
                <w:color w:val="auto"/>
              </w:rPr>
              <w:t xml:space="preserve"> </w:t>
            </w:r>
            <w:r w:rsidR="003D7C47" w:rsidRPr="00B25940">
              <w:rPr>
                <w:color w:val="auto"/>
              </w:rPr>
              <w:t xml:space="preserve">assumption </w:t>
            </w:r>
            <w:r w:rsidRPr="00B25940">
              <w:rPr>
                <w:color w:val="auto"/>
              </w:rPr>
              <w:t>that</w:t>
            </w:r>
            <w:r w:rsidR="003D7C47" w:rsidRPr="00B25940">
              <w:rPr>
                <w:color w:val="auto"/>
              </w:rPr>
              <w:t xml:space="preserve">, </w:t>
            </w:r>
            <w:r w:rsidRPr="00B25940">
              <w:rPr>
                <w:color w:val="auto"/>
              </w:rPr>
              <w:t>unless evidence is noted to the contrary</w:t>
            </w:r>
            <w:r w:rsidR="003D7C47" w:rsidRPr="00B25940">
              <w:rPr>
                <w:color w:val="auto"/>
              </w:rPr>
              <w:t>,</w:t>
            </w:r>
            <w:r w:rsidRPr="00B25940">
              <w:rPr>
                <w:color w:val="auto"/>
              </w:rPr>
              <w:t xml:space="preserve"> an employee is delivering to the standards of their role. The objectives that are agreed should support the ambitions of the Trust, School and also </w:t>
            </w:r>
            <w:r w:rsidR="00404A58" w:rsidRPr="00B25940">
              <w:rPr>
                <w:color w:val="auto"/>
              </w:rPr>
              <w:t>the professional development</w:t>
            </w:r>
            <w:r w:rsidRPr="00B25940">
              <w:rPr>
                <w:color w:val="auto"/>
              </w:rPr>
              <w:t xml:space="preserve"> of the individual setting them.</w:t>
            </w:r>
          </w:p>
          <w:p w14:paraId="24D0BB9D" w14:textId="77777777" w:rsidR="00E17371" w:rsidRPr="00B25940" w:rsidRDefault="00E17371" w:rsidP="00AD1A35">
            <w:pPr>
              <w:pStyle w:val="ListParagraph"/>
              <w:ind w:left="83" w:right="52" w:firstLine="0"/>
              <w:rPr>
                <w:color w:val="auto"/>
              </w:rPr>
            </w:pPr>
          </w:p>
        </w:tc>
      </w:tr>
      <w:tr w:rsidR="00B25940" w:rsidRPr="00B25940" w14:paraId="26CA7C18" w14:textId="77777777" w:rsidTr="004A0CA3">
        <w:tc>
          <w:tcPr>
            <w:tcW w:w="710" w:type="dxa"/>
          </w:tcPr>
          <w:p w14:paraId="6094FB38" w14:textId="77777777" w:rsidR="00E17371" w:rsidRPr="00B25940" w:rsidRDefault="00232F82">
            <w:pPr>
              <w:spacing w:after="0" w:line="259" w:lineRule="auto"/>
              <w:ind w:left="0" w:firstLine="0"/>
              <w:jc w:val="left"/>
              <w:rPr>
                <w:color w:val="auto"/>
              </w:rPr>
            </w:pPr>
            <w:r w:rsidRPr="00B25940">
              <w:rPr>
                <w:color w:val="auto"/>
              </w:rPr>
              <w:t>1.3</w:t>
            </w:r>
          </w:p>
        </w:tc>
        <w:tc>
          <w:tcPr>
            <w:tcW w:w="10206" w:type="dxa"/>
          </w:tcPr>
          <w:p w14:paraId="4E767114" w14:textId="77777777" w:rsidR="00B95B1C" w:rsidRPr="00B25940" w:rsidRDefault="00BC0DE0" w:rsidP="00B95B1C">
            <w:pPr>
              <w:ind w:left="83" w:right="52" w:firstLine="0"/>
              <w:rPr>
                <w:color w:val="auto"/>
              </w:rPr>
            </w:pPr>
            <w:r w:rsidRPr="00B25940">
              <w:rPr>
                <w:color w:val="auto"/>
              </w:rPr>
              <w:t xml:space="preserve">We recognise that in order to deliver the best outcomes for our </w:t>
            </w:r>
            <w:r w:rsidR="00921CC3" w:rsidRPr="00B25940">
              <w:rPr>
                <w:color w:val="auto"/>
              </w:rPr>
              <w:t>student/pupil</w:t>
            </w:r>
            <w:r w:rsidRPr="00B25940">
              <w:rPr>
                <w:color w:val="auto"/>
              </w:rPr>
              <w:t xml:space="preserve">s or customers </w:t>
            </w:r>
            <w:r w:rsidR="00822A8B" w:rsidRPr="00B25940">
              <w:rPr>
                <w:color w:val="auto"/>
              </w:rPr>
              <w:t>we must invest in our staff development</w:t>
            </w:r>
            <w:r w:rsidR="0016491B" w:rsidRPr="00B25940">
              <w:rPr>
                <w:color w:val="auto"/>
              </w:rPr>
              <w:t xml:space="preserve"> including seeking staff views on their needs and providing CPD op</w:t>
            </w:r>
            <w:r w:rsidR="00EB740B" w:rsidRPr="00B25940">
              <w:rPr>
                <w:color w:val="auto"/>
              </w:rPr>
              <w:t>portunities through our Think</w:t>
            </w:r>
            <w:r w:rsidR="0016491B" w:rsidRPr="00B25940">
              <w:rPr>
                <w:color w:val="auto"/>
              </w:rPr>
              <w:t xml:space="preserve"> </w:t>
            </w:r>
            <w:r w:rsidR="00EB740B" w:rsidRPr="00B25940">
              <w:rPr>
                <w:color w:val="auto"/>
              </w:rPr>
              <w:t>Ahead</w:t>
            </w:r>
            <w:r w:rsidR="0016491B" w:rsidRPr="00B25940">
              <w:rPr>
                <w:color w:val="auto"/>
              </w:rPr>
              <w:t xml:space="preserve"> programmes</w:t>
            </w:r>
            <w:r w:rsidR="00822A8B" w:rsidRPr="00B25940">
              <w:rPr>
                <w:color w:val="auto"/>
              </w:rPr>
              <w:t xml:space="preserve">. </w:t>
            </w:r>
          </w:p>
          <w:p w14:paraId="30DCEF06" w14:textId="77777777" w:rsidR="00F17DBA" w:rsidRPr="00B25940" w:rsidRDefault="00F17DBA" w:rsidP="00A54CC8">
            <w:pPr>
              <w:ind w:left="0" w:right="52" w:firstLine="0"/>
              <w:rPr>
                <w:color w:val="auto"/>
              </w:rPr>
            </w:pPr>
          </w:p>
        </w:tc>
      </w:tr>
      <w:tr w:rsidR="00B25940" w:rsidRPr="00B25940" w14:paraId="3BBBE9DE" w14:textId="77777777" w:rsidTr="004A0CA3">
        <w:tc>
          <w:tcPr>
            <w:tcW w:w="710" w:type="dxa"/>
          </w:tcPr>
          <w:p w14:paraId="41076010" w14:textId="77777777" w:rsidR="00D91F71" w:rsidRPr="00B25940" w:rsidRDefault="00D91F71">
            <w:pPr>
              <w:spacing w:after="0" w:line="259" w:lineRule="auto"/>
              <w:ind w:left="0" w:firstLine="0"/>
              <w:jc w:val="left"/>
              <w:rPr>
                <w:color w:val="auto"/>
              </w:rPr>
            </w:pPr>
            <w:r w:rsidRPr="00B25940">
              <w:rPr>
                <w:color w:val="auto"/>
              </w:rPr>
              <w:t>1.4</w:t>
            </w:r>
          </w:p>
        </w:tc>
        <w:tc>
          <w:tcPr>
            <w:tcW w:w="10206" w:type="dxa"/>
          </w:tcPr>
          <w:p w14:paraId="52FD1A41" w14:textId="77777777" w:rsidR="00D91F71" w:rsidRPr="00B25940" w:rsidRDefault="00D91F71" w:rsidP="00E17371">
            <w:pPr>
              <w:ind w:left="83" w:right="52" w:firstLine="0"/>
              <w:rPr>
                <w:color w:val="auto"/>
              </w:rPr>
            </w:pPr>
            <w:r w:rsidRPr="00B25940">
              <w:rPr>
                <w:color w:val="auto"/>
              </w:rPr>
              <w:t xml:space="preserve">Professional </w:t>
            </w:r>
            <w:r w:rsidR="004F0C5F" w:rsidRPr="00B25940">
              <w:rPr>
                <w:color w:val="auto"/>
              </w:rPr>
              <w:t>G</w:t>
            </w:r>
            <w:r w:rsidRPr="00B25940">
              <w:rPr>
                <w:color w:val="auto"/>
              </w:rPr>
              <w:t xml:space="preserve">rowth focusses on the progress made against </w:t>
            </w:r>
            <w:r w:rsidR="00EB2F27" w:rsidRPr="00B25940">
              <w:rPr>
                <w:color w:val="auto"/>
              </w:rPr>
              <w:t xml:space="preserve">key priorities </w:t>
            </w:r>
            <w:r w:rsidRPr="00B25940">
              <w:rPr>
                <w:color w:val="auto"/>
              </w:rPr>
              <w:t>agreed</w:t>
            </w:r>
            <w:r w:rsidR="00EB740B" w:rsidRPr="00B25940">
              <w:rPr>
                <w:color w:val="auto"/>
              </w:rPr>
              <w:t>,</w:t>
            </w:r>
            <w:r w:rsidRPr="00B25940">
              <w:rPr>
                <w:color w:val="auto"/>
              </w:rPr>
              <w:t xml:space="preserve"> with appropriate support</w:t>
            </w:r>
            <w:r w:rsidR="00AD1A35" w:rsidRPr="00B25940">
              <w:rPr>
                <w:color w:val="auto"/>
              </w:rPr>
              <w:t xml:space="preserve">, </w:t>
            </w:r>
            <w:r w:rsidRPr="00B25940">
              <w:rPr>
                <w:color w:val="auto"/>
              </w:rPr>
              <w:t xml:space="preserve">in addition to </w:t>
            </w:r>
            <w:r w:rsidR="00EB740B" w:rsidRPr="00B25940">
              <w:rPr>
                <w:color w:val="auto"/>
              </w:rPr>
              <w:t xml:space="preserve">assessing and recognising </w:t>
            </w:r>
            <w:r w:rsidRPr="00B25940">
              <w:rPr>
                <w:color w:val="auto"/>
              </w:rPr>
              <w:t>overall performance in the job</w:t>
            </w:r>
            <w:r w:rsidR="00F46719" w:rsidRPr="00B25940">
              <w:rPr>
                <w:color w:val="auto"/>
              </w:rPr>
              <w:t xml:space="preserve"> </w:t>
            </w:r>
            <w:r w:rsidRPr="00B25940">
              <w:rPr>
                <w:color w:val="auto"/>
              </w:rPr>
              <w:t>against any relevant standards/accountabilities.</w:t>
            </w:r>
          </w:p>
          <w:p w14:paraId="52E524A7" w14:textId="77777777" w:rsidR="008009F9" w:rsidRPr="00B25940" w:rsidRDefault="008009F9" w:rsidP="00E17371">
            <w:pPr>
              <w:ind w:left="83" w:right="52" w:firstLine="0"/>
              <w:rPr>
                <w:color w:val="auto"/>
              </w:rPr>
            </w:pPr>
          </w:p>
        </w:tc>
      </w:tr>
      <w:tr w:rsidR="00B25940" w:rsidRPr="00B25940" w14:paraId="582FC46F" w14:textId="77777777" w:rsidTr="004A0CA3">
        <w:tc>
          <w:tcPr>
            <w:tcW w:w="710" w:type="dxa"/>
          </w:tcPr>
          <w:p w14:paraId="3307C344" w14:textId="77777777" w:rsidR="00D7758C" w:rsidRPr="00B25940" w:rsidRDefault="00F17DBA">
            <w:pPr>
              <w:spacing w:after="0" w:line="259" w:lineRule="auto"/>
              <w:ind w:left="0" w:firstLine="0"/>
              <w:jc w:val="left"/>
              <w:rPr>
                <w:color w:val="auto"/>
              </w:rPr>
            </w:pPr>
            <w:r w:rsidRPr="00B25940">
              <w:rPr>
                <w:color w:val="auto"/>
              </w:rPr>
              <w:t>1.5</w:t>
            </w:r>
          </w:p>
        </w:tc>
        <w:tc>
          <w:tcPr>
            <w:tcW w:w="10206" w:type="dxa"/>
          </w:tcPr>
          <w:p w14:paraId="4BDAC478" w14:textId="77777777" w:rsidR="00D7758C" w:rsidRPr="00B25940" w:rsidRDefault="00F17DBA" w:rsidP="00E17371">
            <w:pPr>
              <w:ind w:left="83" w:right="52" w:firstLine="0"/>
              <w:rPr>
                <w:color w:val="auto"/>
              </w:rPr>
            </w:pPr>
            <w:r w:rsidRPr="00B25940">
              <w:rPr>
                <w:color w:val="auto"/>
              </w:rPr>
              <w:t xml:space="preserve">The process of </w:t>
            </w:r>
            <w:r w:rsidR="004F0C5F" w:rsidRPr="00B25940">
              <w:rPr>
                <w:color w:val="auto"/>
              </w:rPr>
              <w:t>P</w:t>
            </w:r>
            <w:r w:rsidRPr="00B25940">
              <w:rPr>
                <w:color w:val="auto"/>
              </w:rPr>
              <w:t xml:space="preserve">rofessional </w:t>
            </w:r>
            <w:r w:rsidR="004F0C5F" w:rsidRPr="00B25940">
              <w:rPr>
                <w:color w:val="auto"/>
              </w:rPr>
              <w:t>G</w:t>
            </w:r>
            <w:r w:rsidRPr="00B25940">
              <w:rPr>
                <w:color w:val="auto"/>
              </w:rPr>
              <w:t>rowth will be carried out in accordance with this policy, which is underpinned by the statutory regulations for teachers and local agreements for support staff.</w:t>
            </w:r>
          </w:p>
          <w:p w14:paraId="22B01559" w14:textId="77777777" w:rsidR="008009F9" w:rsidRPr="00B25940" w:rsidRDefault="008009F9" w:rsidP="00E17371">
            <w:pPr>
              <w:ind w:left="83" w:right="52" w:firstLine="0"/>
              <w:rPr>
                <w:color w:val="auto"/>
              </w:rPr>
            </w:pPr>
          </w:p>
        </w:tc>
      </w:tr>
      <w:tr w:rsidR="00B25940" w:rsidRPr="00B25940" w14:paraId="5137C2E4" w14:textId="77777777" w:rsidTr="004A0CA3">
        <w:tc>
          <w:tcPr>
            <w:tcW w:w="710" w:type="dxa"/>
          </w:tcPr>
          <w:p w14:paraId="3B8FACA4" w14:textId="77777777" w:rsidR="00A00D78" w:rsidRPr="00B25940" w:rsidRDefault="00A00D78">
            <w:pPr>
              <w:spacing w:after="0" w:line="259" w:lineRule="auto"/>
              <w:ind w:left="0" w:firstLine="0"/>
              <w:jc w:val="left"/>
              <w:rPr>
                <w:color w:val="auto"/>
              </w:rPr>
            </w:pPr>
            <w:r w:rsidRPr="00B25940">
              <w:rPr>
                <w:color w:val="auto"/>
              </w:rPr>
              <w:t>1.6</w:t>
            </w:r>
          </w:p>
        </w:tc>
        <w:tc>
          <w:tcPr>
            <w:tcW w:w="10206" w:type="dxa"/>
          </w:tcPr>
          <w:p w14:paraId="11DEF303" w14:textId="20BFB1BB" w:rsidR="00A00D78" w:rsidRPr="00B25940" w:rsidRDefault="00A00D78" w:rsidP="00E17371">
            <w:pPr>
              <w:ind w:left="83" w:right="52" w:firstLine="0"/>
              <w:rPr>
                <w:color w:val="auto"/>
              </w:rPr>
            </w:pPr>
            <w:r w:rsidRPr="00B25940">
              <w:rPr>
                <w:color w:val="auto"/>
              </w:rPr>
              <w:t xml:space="preserve">The Governing Body, </w:t>
            </w:r>
            <w:r w:rsidR="007E0933" w:rsidRPr="00B25940">
              <w:rPr>
                <w:color w:val="auto"/>
              </w:rPr>
              <w:t xml:space="preserve">Executive Team, </w:t>
            </w:r>
            <w:r w:rsidRPr="00B25940">
              <w:rPr>
                <w:color w:val="auto"/>
              </w:rPr>
              <w:t xml:space="preserve">Senior Management Team and Headteacher/Principal will monitor the operation and effectiveness of the Academy’s </w:t>
            </w:r>
            <w:r w:rsidR="00C52D7E" w:rsidRPr="00B25940">
              <w:rPr>
                <w:color w:val="auto"/>
              </w:rPr>
              <w:t xml:space="preserve">or Central Team’s </w:t>
            </w:r>
            <w:r w:rsidR="004F0C5F" w:rsidRPr="00B25940">
              <w:rPr>
                <w:color w:val="auto"/>
              </w:rPr>
              <w:t>P</w:t>
            </w:r>
            <w:r w:rsidRPr="00B25940">
              <w:rPr>
                <w:color w:val="auto"/>
              </w:rPr>
              <w:t xml:space="preserve">rofessional </w:t>
            </w:r>
            <w:r w:rsidR="004F0C5F" w:rsidRPr="00B25940">
              <w:rPr>
                <w:color w:val="auto"/>
              </w:rPr>
              <w:t>G</w:t>
            </w:r>
            <w:r w:rsidRPr="00B25940">
              <w:rPr>
                <w:color w:val="auto"/>
              </w:rPr>
              <w:t>rowth processes</w:t>
            </w:r>
            <w:r w:rsidR="00566B05" w:rsidRPr="00B25940">
              <w:rPr>
                <w:color w:val="auto"/>
              </w:rPr>
              <w:t xml:space="preserve"> including carrying out an Equality Impact Assessment</w:t>
            </w:r>
            <w:r w:rsidRPr="00B25940">
              <w:rPr>
                <w:color w:val="auto"/>
              </w:rPr>
              <w:t>.</w:t>
            </w:r>
          </w:p>
          <w:p w14:paraId="7E419CF3" w14:textId="77777777" w:rsidR="008009F9" w:rsidRPr="00B25940" w:rsidRDefault="008009F9" w:rsidP="00E17371">
            <w:pPr>
              <w:ind w:left="83" w:right="52" w:firstLine="0"/>
              <w:rPr>
                <w:color w:val="auto"/>
              </w:rPr>
            </w:pPr>
          </w:p>
          <w:p w14:paraId="311D6EFE" w14:textId="62C6C35C" w:rsidR="006C4142" w:rsidRPr="00B25940" w:rsidRDefault="006C4142" w:rsidP="00E17371">
            <w:pPr>
              <w:ind w:left="83" w:right="52" w:firstLine="0"/>
              <w:rPr>
                <w:color w:val="auto"/>
              </w:rPr>
            </w:pPr>
          </w:p>
        </w:tc>
      </w:tr>
      <w:tr w:rsidR="00B25940" w:rsidRPr="00B25940" w14:paraId="1B35D778" w14:textId="77777777" w:rsidTr="004A0CA3">
        <w:tc>
          <w:tcPr>
            <w:tcW w:w="710" w:type="dxa"/>
          </w:tcPr>
          <w:p w14:paraId="633C7CA4" w14:textId="77777777" w:rsidR="00A00D78" w:rsidRPr="00B25940" w:rsidRDefault="00A00D78">
            <w:pPr>
              <w:spacing w:after="0" w:line="259" w:lineRule="auto"/>
              <w:ind w:left="0" w:firstLine="0"/>
              <w:jc w:val="left"/>
              <w:rPr>
                <w:color w:val="auto"/>
              </w:rPr>
            </w:pPr>
            <w:r w:rsidRPr="00B25940">
              <w:rPr>
                <w:color w:val="auto"/>
              </w:rPr>
              <w:t>1.7</w:t>
            </w:r>
          </w:p>
        </w:tc>
        <w:tc>
          <w:tcPr>
            <w:tcW w:w="10206" w:type="dxa"/>
          </w:tcPr>
          <w:p w14:paraId="22869B49" w14:textId="4B43C1C0" w:rsidR="00A00D78" w:rsidRPr="00B25940" w:rsidRDefault="00A00D78" w:rsidP="00E17371">
            <w:pPr>
              <w:ind w:left="83" w:right="52" w:firstLine="0"/>
              <w:rPr>
                <w:color w:val="auto"/>
              </w:rPr>
            </w:pPr>
            <w:r w:rsidRPr="00B25940">
              <w:rPr>
                <w:color w:val="auto"/>
              </w:rPr>
              <w:t xml:space="preserve">The </w:t>
            </w:r>
            <w:r w:rsidR="004F0C5F" w:rsidRPr="00B25940">
              <w:rPr>
                <w:color w:val="auto"/>
              </w:rPr>
              <w:t>P</w:t>
            </w:r>
            <w:r w:rsidRPr="00B25940">
              <w:rPr>
                <w:color w:val="auto"/>
              </w:rPr>
              <w:t xml:space="preserve">rofessional </w:t>
            </w:r>
            <w:r w:rsidR="004F0C5F" w:rsidRPr="00B25940">
              <w:rPr>
                <w:color w:val="auto"/>
              </w:rPr>
              <w:t>G</w:t>
            </w:r>
            <w:r w:rsidRPr="00B25940">
              <w:rPr>
                <w:color w:val="auto"/>
              </w:rPr>
              <w:t>rowth process will be treated with confidentiality.  Normally only the reviewer, reviewee and the Headteacher/Principal or SMT Member will have access to</w:t>
            </w:r>
            <w:r w:rsidR="00E4064D" w:rsidRPr="00B25940">
              <w:rPr>
                <w:color w:val="auto"/>
              </w:rPr>
              <w:t xml:space="preserve"> development</w:t>
            </w:r>
            <w:r w:rsidRPr="00B25940">
              <w:rPr>
                <w:color w:val="auto"/>
              </w:rPr>
              <w:t xml:space="preserve"> information and documentation relating to the reviewee. However</w:t>
            </w:r>
            <w:r w:rsidR="00E4064D" w:rsidRPr="00B25940">
              <w:rPr>
                <w:color w:val="auto"/>
              </w:rPr>
              <w:t>,</w:t>
            </w:r>
            <w:r w:rsidRPr="00B25940">
              <w:rPr>
                <w:color w:val="auto"/>
              </w:rPr>
              <w:t xml:space="preserve"> to </w:t>
            </w:r>
            <w:r w:rsidR="00E4064D" w:rsidRPr="00B25940">
              <w:rPr>
                <w:color w:val="auto"/>
              </w:rPr>
              <w:t>support moderation</w:t>
            </w:r>
            <w:r w:rsidRPr="00B25940">
              <w:rPr>
                <w:color w:val="auto"/>
              </w:rPr>
              <w:t xml:space="preserve"> of objectives and assessments to </w:t>
            </w:r>
            <w:r w:rsidRPr="00B25940">
              <w:rPr>
                <w:color w:val="auto"/>
              </w:rPr>
              <w:lastRenderedPageBreak/>
              <w:t xml:space="preserve">take place, </w:t>
            </w:r>
            <w:r w:rsidR="00E4064D" w:rsidRPr="00B25940">
              <w:rPr>
                <w:color w:val="auto"/>
              </w:rPr>
              <w:t>records</w:t>
            </w:r>
            <w:r w:rsidRPr="00B25940">
              <w:rPr>
                <w:color w:val="auto"/>
              </w:rPr>
              <w:t xml:space="preserve"> may be shared with members of the Senior Leadership Team in accordance with the Academy’s Pay Policy.</w:t>
            </w:r>
            <w:r w:rsidR="006C4142" w:rsidRPr="00B25940">
              <w:rPr>
                <w:color w:val="auto"/>
              </w:rPr>
              <w:t xml:space="preserve"> This can be found on the Our Trust website.</w:t>
            </w:r>
            <w:r w:rsidRPr="00B25940">
              <w:rPr>
                <w:color w:val="auto"/>
              </w:rPr>
              <w:t xml:space="preserve">  In the event of an Ofsted inspection taking place, Ofsted inspectors may request that anonymised information about the Academy’s </w:t>
            </w:r>
            <w:r w:rsidR="004F0C5F" w:rsidRPr="00B25940">
              <w:rPr>
                <w:color w:val="auto"/>
              </w:rPr>
              <w:t>P</w:t>
            </w:r>
            <w:r w:rsidR="00E4064D" w:rsidRPr="00B25940">
              <w:rPr>
                <w:color w:val="auto"/>
              </w:rPr>
              <w:t xml:space="preserve">rofessional </w:t>
            </w:r>
            <w:r w:rsidR="004F0C5F" w:rsidRPr="00B25940">
              <w:rPr>
                <w:color w:val="auto"/>
              </w:rPr>
              <w:t>G</w:t>
            </w:r>
            <w:r w:rsidR="00E4064D" w:rsidRPr="00B25940">
              <w:rPr>
                <w:color w:val="auto"/>
              </w:rPr>
              <w:t>rowth</w:t>
            </w:r>
            <w:r w:rsidRPr="00B25940">
              <w:rPr>
                <w:color w:val="auto"/>
              </w:rPr>
              <w:t xml:space="preserve"> arrangements, including the most recent outcomes and their relationship to salary progression, is provided.  Governors may also request an anonymised sample of </w:t>
            </w:r>
            <w:r w:rsidR="004F0C5F" w:rsidRPr="00B25940">
              <w:rPr>
                <w:color w:val="auto"/>
              </w:rPr>
              <w:t>P</w:t>
            </w:r>
            <w:r w:rsidR="009A7A65" w:rsidRPr="00B25940">
              <w:rPr>
                <w:color w:val="auto"/>
              </w:rPr>
              <w:t xml:space="preserve">rofessional </w:t>
            </w:r>
            <w:r w:rsidR="004F0C5F" w:rsidRPr="00B25940">
              <w:rPr>
                <w:color w:val="auto"/>
              </w:rPr>
              <w:t>G</w:t>
            </w:r>
            <w:r w:rsidR="009A7A65" w:rsidRPr="00B25940">
              <w:rPr>
                <w:color w:val="auto"/>
              </w:rPr>
              <w:t xml:space="preserve">rowth process outcomes </w:t>
            </w:r>
            <w:r w:rsidRPr="00B25940">
              <w:rPr>
                <w:color w:val="auto"/>
              </w:rPr>
              <w:t xml:space="preserve">to enable them to perform their role in monitoring the effectiveness of the Academy’s </w:t>
            </w:r>
            <w:r w:rsidR="009A7A65" w:rsidRPr="00B25940">
              <w:rPr>
                <w:color w:val="auto"/>
              </w:rPr>
              <w:t>approach.</w:t>
            </w:r>
            <w:r w:rsidRPr="00B25940">
              <w:rPr>
                <w:color w:val="auto"/>
              </w:rPr>
              <w:t xml:space="preserve"> </w:t>
            </w:r>
          </w:p>
          <w:p w14:paraId="21001517" w14:textId="77777777" w:rsidR="008009F9" w:rsidRPr="00B25940" w:rsidRDefault="008009F9" w:rsidP="00E17371">
            <w:pPr>
              <w:ind w:left="83" w:right="52" w:firstLine="0"/>
              <w:rPr>
                <w:color w:val="auto"/>
              </w:rPr>
            </w:pPr>
          </w:p>
        </w:tc>
      </w:tr>
      <w:tr w:rsidR="00B25940" w:rsidRPr="00B25940" w14:paraId="76D8F961" w14:textId="77777777" w:rsidTr="004A0CA3">
        <w:tc>
          <w:tcPr>
            <w:tcW w:w="710" w:type="dxa"/>
          </w:tcPr>
          <w:p w14:paraId="7B97CE56" w14:textId="77777777" w:rsidR="009A7A65" w:rsidRPr="00B25940" w:rsidRDefault="009A7A65">
            <w:pPr>
              <w:spacing w:after="0" w:line="259" w:lineRule="auto"/>
              <w:ind w:left="0" w:firstLine="0"/>
              <w:jc w:val="left"/>
              <w:rPr>
                <w:color w:val="auto"/>
              </w:rPr>
            </w:pPr>
            <w:r w:rsidRPr="00B25940">
              <w:rPr>
                <w:color w:val="auto"/>
              </w:rPr>
              <w:lastRenderedPageBreak/>
              <w:t>1.8</w:t>
            </w:r>
          </w:p>
        </w:tc>
        <w:tc>
          <w:tcPr>
            <w:tcW w:w="10206" w:type="dxa"/>
          </w:tcPr>
          <w:p w14:paraId="09D3BED8" w14:textId="267B9B87" w:rsidR="009A7A65" w:rsidRPr="00B25940" w:rsidRDefault="009A7A65" w:rsidP="00E17371">
            <w:pPr>
              <w:ind w:left="83" w:right="52" w:firstLine="0"/>
              <w:rPr>
                <w:color w:val="auto"/>
              </w:rPr>
            </w:pPr>
            <w:r w:rsidRPr="00B25940">
              <w:rPr>
                <w:color w:val="auto"/>
              </w:rPr>
              <w:t xml:space="preserve">The Governing Body, Headteacher/Principal or SMT Member will ensure that all written </w:t>
            </w:r>
            <w:r w:rsidR="001314F0" w:rsidRPr="00B25940">
              <w:rPr>
                <w:color w:val="auto"/>
              </w:rPr>
              <w:t>P</w:t>
            </w:r>
            <w:r w:rsidRPr="00B25940">
              <w:rPr>
                <w:color w:val="auto"/>
              </w:rPr>
              <w:t xml:space="preserve">rofessional </w:t>
            </w:r>
            <w:r w:rsidR="004F0C5F" w:rsidRPr="00B25940">
              <w:rPr>
                <w:color w:val="auto"/>
              </w:rPr>
              <w:t>G</w:t>
            </w:r>
            <w:r w:rsidRPr="00B25940">
              <w:rPr>
                <w:color w:val="auto"/>
              </w:rPr>
              <w:t>rowth records are retained securely for six years and then destroyed</w:t>
            </w:r>
            <w:r w:rsidR="006C4142" w:rsidRPr="00B25940">
              <w:rPr>
                <w:color w:val="auto"/>
              </w:rPr>
              <w:t xml:space="preserve"> in line with </w:t>
            </w:r>
            <w:r w:rsidR="000E4AB2" w:rsidRPr="00B25940">
              <w:rPr>
                <w:color w:val="auto"/>
              </w:rPr>
              <w:t>GDPR and Data Protection Act 2018.</w:t>
            </w:r>
          </w:p>
          <w:p w14:paraId="1B4D12DA" w14:textId="77777777" w:rsidR="008009F9" w:rsidRPr="00B25940" w:rsidRDefault="008009F9" w:rsidP="00E17371">
            <w:pPr>
              <w:ind w:left="83" w:right="52" w:firstLine="0"/>
              <w:rPr>
                <w:color w:val="auto"/>
              </w:rPr>
            </w:pPr>
          </w:p>
        </w:tc>
      </w:tr>
      <w:tr w:rsidR="00B25940" w:rsidRPr="00B25940" w14:paraId="2CEC5C2B" w14:textId="77777777" w:rsidTr="004A0CA3">
        <w:tc>
          <w:tcPr>
            <w:tcW w:w="710" w:type="dxa"/>
          </w:tcPr>
          <w:p w14:paraId="7CE3E350" w14:textId="77777777" w:rsidR="009A7A65" w:rsidRPr="00B25940" w:rsidRDefault="009A7A65">
            <w:pPr>
              <w:spacing w:after="0" w:line="259" w:lineRule="auto"/>
              <w:ind w:left="0" w:firstLine="0"/>
              <w:jc w:val="left"/>
              <w:rPr>
                <w:color w:val="auto"/>
              </w:rPr>
            </w:pPr>
            <w:r w:rsidRPr="00B25940">
              <w:rPr>
                <w:color w:val="auto"/>
              </w:rPr>
              <w:t>1.9</w:t>
            </w:r>
          </w:p>
        </w:tc>
        <w:tc>
          <w:tcPr>
            <w:tcW w:w="10206" w:type="dxa"/>
          </w:tcPr>
          <w:p w14:paraId="4D94759D" w14:textId="4C24552F" w:rsidR="009A7A65" w:rsidRPr="00B25940" w:rsidRDefault="009A7A65" w:rsidP="00E17371">
            <w:pPr>
              <w:ind w:left="83" w:right="52" w:firstLine="0"/>
              <w:rPr>
                <w:color w:val="auto"/>
              </w:rPr>
            </w:pPr>
            <w:r w:rsidRPr="00B25940">
              <w:rPr>
                <w:color w:val="auto"/>
              </w:rPr>
              <w:t xml:space="preserve">Where an Employee’s performance is affected by a health problem and/or sickness absence, the matter will normally be dealt with in accordance with the Academy’s Absence Policy and Procedure. </w:t>
            </w:r>
            <w:r w:rsidR="000E4AB2" w:rsidRPr="00B25940">
              <w:rPr>
                <w:color w:val="auto"/>
              </w:rPr>
              <w:t>This can be found on the Our Trust website.</w:t>
            </w:r>
            <w:r w:rsidRPr="00B25940">
              <w:rPr>
                <w:color w:val="auto"/>
              </w:rPr>
              <w:t xml:space="preserve"> This is likely to lead to a referral to Occupational Health in order to assess the Employee’s fitness for work</w:t>
            </w:r>
            <w:r w:rsidR="00A625AB" w:rsidRPr="00B25940">
              <w:rPr>
                <w:color w:val="auto"/>
              </w:rPr>
              <w:t xml:space="preserve"> and offer appropriate support.</w:t>
            </w:r>
          </w:p>
          <w:p w14:paraId="5370E41F" w14:textId="77777777" w:rsidR="008009F9" w:rsidRPr="00B25940" w:rsidRDefault="008009F9" w:rsidP="00E17371">
            <w:pPr>
              <w:ind w:left="83" w:right="52" w:firstLine="0"/>
              <w:rPr>
                <w:color w:val="auto"/>
              </w:rPr>
            </w:pPr>
          </w:p>
        </w:tc>
      </w:tr>
      <w:tr w:rsidR="00B25940" w:rsidRPr="00B25940" w14:paraId="64F97F93" w14:textId="77777777" w:rsidTr="004A0CA3">
        <w:tc>
          <w:tcPr>
            <w:tcW w:w="710" w:type="dxa"/>
          </w:tcPr>
          <w:p w14:paraId="0298AE79" w14:textId="77777777" w:rsidR="009A7A65" w:rsidRPr="00B25940" w:rsidRDefault="007D5542">
            <w:pPr>
              <w:spacing w:after="0" w:line="259" w:lineRule="auto"/>
              <w:ind w:left="0" w:firstLine="0"/>
              <w:jc w:val="left"/>
              <w:rPr>
                <w:color w:val="auto"/>
              </w:rPr>
            </w:pPr>
            <w:r w:rsidRPr="00B25940">
              <w:rPr>
                <w:color w:val="auto"/>
              </w:rPr>
              <w:t>1.10</w:t>
            </w:r>
          </w:p>
        </w:tc>
        <w:tc>
          <w:tcPr>
            <w:tcW w:w="10206" w:type="dxa"/>
          </w:tcPr>
          <w:p w14:paraId="366A0B0F" w14:textId="42D5E64E" w:rsidR="009A7A65" w:rsidRPr="00B25940" w:rsidRDefault="009A7A65" w:rsidP="00E17371">
            <w:pPr>
              <w:ind w:left="83" w:right="52" w:firstLine="0"/>
              <w:rPr>
                <w:color w:val="auto"/>
              </w:rPr>
            </w:pPr>
            <w:r w:rsidRPr="00B25940">
              <w:rPr>
                <w:color w:val="auto"/>
              </w:rPr>
              <w:t xml:space="preserve">When assessing an Employee through the </w:t>
            </w:r>
            <w:r w:rsidR="004F0C5F" w:rsidRPr="00B25940">
              <w:rPr>
                <w:color w:val="auto"/>
              </w:rPr>
              <w:t>P</w:t>
            </w:r>
            <w:r w:rsidRPr="00B25940">
              <w:rPr>
                <w:color w:val="auto"/>
              </w:rPr>
              <w:t xml:space="preserve">rofessional </w:t>
            </w:r>
            <w:r w:rsidR="004F0C5F" w:rsidRPr="00B25940">
              <w:rPr>
                <w:color w:val="auto"/>
              </w:rPr>
              <w:t>G</w:t>
            </w:r>
            <w:r w:rsidRPr="00B25940">
              <w:rPr>
                <w:color w:val="auto"/>
              </w:rPr>
              <w:t>ro</w:t>
            </w:r>
            <w:r w:rsidR="007D5542" w:rsidRPr="00B25940">
              <w:rPr>
                <w:color w:val="auto"/>
              </w:rPr>
              <w:t>wth</w:t>
            </w:r>
            <w:r w:rsidRPr="00B25940">
              <w:rPr>
                <w:color w:val="auto"/>
              </w:rPr>
              <w:t xml:space="preserve"> process, factors such as any periods of ill health, or maternity leave, will be taken into account</w:t>
            </w:r>
            <w:r w:rsidR="00EB740B" w:rsidRPr="00B25940">
              <w:rPr>
                <w:color w:val="auto"/>
              </w:rPr>
              <w:t>,</w:t>
            </w:r>
            <w:r w:rsidRPr="00B25940">
              <w:rPr>
                <w:color w:val="auto"/>
              </w:rPr>
              <w:t xml:space="preserve"> as this may affect an Employee’s ability to meet their objectives.</w:t>
            </w:r>
            <w:r w:rsidR="00025C4B" w:rsidRPr="00B25940">
              <w:rPr>
                <w:color w:val="auto"/>
              </w:rPr>
              <w:t xml:space="preserve"> </w:t>
            </w:r>
            <w:r w:rsidR="000004A2" w:rsidRPr="00B25940">
              <w:rPr>
                <w:color w:val="auto"/>
              </w:rPr>
              <w:t>D</w:t>
            </w:r>
            <w:r w:rsidR="000004A2" w:rsidRPr="00B25940">
              <w:rPr>
                <w:rFonts w:cs="Arial"/>
                <w:color w:val="auto"/>
                <w:shd w:val="clear" w:color="auto" w:fill="FFFFFF"/>
              </w:rPr>
              <w:t xml:space="preserve">ecisions will be taken by reference to such information as is available. This may include information from the most recent </w:t>
            </w:r>
            <w:r w:rsidR="001237E2" w:rsidRPr="00B25940">
              <w:rPr>
                <w:rFonts w:cs="Arial"/>
                <w:color w:val="auto"/>
                <w:shd w:val="clear" w:color="auto" w:fill="FFFFFF"/>
              </w:rPr>
              <w:t>annual</w:t>
            </w:r>
            <w:r w:rsidR="000004A2" w:rsidRPr="00B25940">
              <w:rPr>
                <w:rFonts w:cs="Arial"/>
                <w:color w:val="auto"/>
                <w:shd w:val="clear" w:color="auto" w:fill="FFFFFF"/>
              </w:rPr>
              <w:t xml:space="preserve"> review or any part of the </w:t>
            </w:r>
            <w:r w:rsidR="001237E2" w:rsidRPr="00B25940">
              <w:rPr>
                <w:rFonts w:cs="Arial"/>
                <w:color w:val="auto"/>
                <w:shd w:val="clear" w:color="auto" w:fill="FFFFFF"/>
              </w:rPr>
              <w:t>Professional Growth window</w:t>
            </w:r>
            <w:r w:rsidR="000004A2" w:rsidRPr="00B25940">
              <w:rPr>
                <w:rFonts w:cs="Arial"/>
                <w:color w:val="auto"/>
                <w:shd w:val="clear" w:color="auto" w:fill="FFFFFF"/>
              </w:rPr>
              <w:t xml:space="preserve"> when the teacher was present.</w:t>
            </w:r>
          </w:p>
          <w:p w14:paraId="1D3713A6" w14:textId="77777777" w:rsidR="008009F9" w:rsidRPr="00B25940" w:rsidRDefault="008009F9" w:rsidP="00E17371">
            <w:pPr>
              <w:ind w:left="83" w:right="52" w:firstLine="0"/>
              <w:rPr>
                <w:color w:val="auto"/>
              </w:rPr>
            </w:pPr>
          </w:p>
        </w:tc>
      </w:tr>
    </w:tbl>
    <w:p w14:paraId="52A0140D" w14:textId="77777777" w:rsidR="007D5542" w:rsidRPr="00B25940" w:rsidRDefault="007D5542">
      <w:pPr>
        <w:rPr>
          <w:color w:val="auto"/>
        </w:rPr>
      </w:pPr>
    </w:p>
    <w:tbl>
      <w:tblPr>
        <w:tblStyle w:val="TableGrid0"/>
        <w:tblW w:w="1091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0206"/>
      </w:tblGrid>
      <w:tr w:rsidR="00B25940" w:rsidRPr="00B25940" w14:paraId="63FE3A2C" w14:textId="77777777" w:rsidTr="004A0CA3">
        <w:tc>
          <w:tcPr>
            <w:tcW w:w="710" w:type="dxa"/>
          </w:tcPr>
          <w:p w14:paraId="622E14E8" w14:textId="77777777" w:rsidR="007D5542" w:rsidRPr="00B25940" w:rsidRDefault="007D5542">
            <w:pPr>
              <w:spacing w:after="0" w:line="259" w:lineRule="auto"/>
              <w:ind w:left="0" w:firstLine="0"/>
              <w:jc w:val="left"/>
              <w:rPr>
                <w:b/>
                <w:bCs/>
                <w:color w:val="auto"/>
              </w:rPr>
            </w:pPr>
            <w:r w:rsidRPr="00B25940">
              <w:rPr>
                <w:b/>
                <w:bCs/>
                <w:color w:val="auto"/>
              </w:rPr>
              <w:t>2</w:t>
            </w:r>
          </w:p>
        </w:tc>
        <w:tc>
          <w:tcPr>
            <w:tcW w:w="10206" w:type="dxa"/>
          </w:tcPr>
          <w:p w14:paraId="1CE4EE7C" w14:textId="77777777" w:rsidR="007D5542" w:rsidRPr="00B25940" w:rsidRDefault="007D5542" w:rsidP="00E17371">
            <w:pPr>
              <w:ind w:left="83" w:right="52" w:firstLine="0"/>
              <w:rPr>
                <w:b/>
                <w:bCs/>
                <w:color w:val="auto"/>
              </w:rPr>
            </w:pPr>
            <w:r w:rsidRPr="00B25940">
              <w:rPr>
                <w:b/>
                <w:bCs/>
                <w:color w:val="auto"/>
              </w:rPr>
              <w:t>Professional Growth Process</w:t>
            </w:r>
          </w:p>
          <w:p w14:paraId="159DDB99" w14:textId="77777777" w:rsidR="00422122" w:rsidRPr="00B25940" w:rsidRDefault="00422122" w:rsidP="00E17371">
            <w:pPr>
              <w:ind w:left="83" w:right="52" w:firstLine="0"/>
              <w:rPr>
                <w:b/>
                <w:bCs/>
                <w:color w:val="auto"/>
              </w:rPr>
            </w:pPr>
          </w:p>
        </w:tc>
      </w:tr>
      <w:tr w:rsidR="00B25940" w:rsidRPr="00B25940" w14:paraId="786126C1" w14:textId="77777777" w:rsidTr="004A0CA3">
        <w:tc>
          <w:tcPr>
            <w:tcW w:w="710" w:type="dxa"/>
          </w:tcPr>
          <w:p w14:paraId="2B0A8FAA" w14:textId="77777777" w:rsidR="007D5542" w:rsidRPr="00B25940" w:rsidRDefault="007D5542">
            <w:pPr>
              <w:spacing w:after="0" w:line="259" w:lineRule="auto"/>
              <w:ind w:left="0" w:firstLine="0"/>
              <w:jc w:val="left"/>
              <w:rPr>
                <w:color w:val="auto"/>
              </w:rPr>
            </w:pPr>
            <w:r w:rsidRPr="00B25940">
              <w:rPr>
                <w:color w:val="auto"/>
              </w:rPr>
              <w:t>2.1</w:t>
            </w:r>
          </w:p>
        </w:tc>
        <w:tc>
          <w:tcPr>
            <w:tcW w:w="10206" w:type="dxa"/>
          </w:tcPr>
          <w:p w14:paraId="4F3632E4" w14:textId="77777777" w:rsidR="007D5542" w:rsidRPr="00B25940" w:rsidRDefault="007D5542" w:rsidP="00E17371">
            <w:pPr>
              <w:ind w:left="83" w:right="52" w:firstLine="0"/>
              <w:rPr>
                <w:color w:val="auto"/>
              </w:rPr>
            </w:pPr>
            <w:r w:rsidRPr="00B25940">
              <w:rPr>
                <w:color w:val="auto"/>
              </w:rPr>
              <w:t xml:space="preserve">The Professional Growth Process for all employees will run for twelve months, with the end of year review being completed by October, and December for the Headteacher/Principal, in reference to the previous academic year. A learning review in July will provide all staff </w:t>
            </w:r>
            <w:r w:rsidR="00D66AE6" w:rsidRPr="00B25940">
              <w:rPr>
                <w:color w:val="auto"/>
              </w:rPr>
              <w:t xml:space="preserve">with </w:t>
            </w:r>
            <w:r w:rsidRPr="00B25940">
              <w:rPr>
                <w:color w:val="auto"/>
              </w:rPr>
              <w:t>the opportunity to reflect and review progress against their objectives.</w:t>
            </w:r>
            <w:r w:rsidR="00871667" w:rsidRPr="00B25940">
              <w:rPr>
                <w:color w:val="auto"/>
              </w:rPr>
              <w:t xml:space="preserve"> </w:t>
            </w:r>
            <w:r w:rsidR="00D66AE6" w:rsidRPr="00B25940">
              <w:rPr>
                <w:color w:val="auto"/>
              </w:rPr>
              <w:t>See Appendix 1 for an overview of the process.</w:t>
            </w:r>
          </w:p>
          <w:p w14:paraId="6D4B2F44" w14:textId="77777777" w:rsidR="008009F9" w:rsidRPr="00B25940" w:rsidRDefault="008009F9" w:rsidP="00E17371">
            <w:pPr>
              <w:ind w:left="83" w:right="52" w:firstLine="0"/>
              <w:rPr>
                <w:color w:val="auto"/>
              </w:rPr>
            </w:pPr>
          </w:p>
        </w:tc>
      </w:tr>
      <w:tr w:rsidR="00B25940" w:rsidRPr="00B25940" w14:paraId="1D86DEDD" w14:textId="77777777" w:rsidTr="004A0CA3">
        <w:tc>
          <w:tcPr>
            <w:tcW w:w="710" w:type="dxa"/>
          </w:tcPr>
          <w:p w14:paraId="4218BF69" w14:textId="77777777" w:rsidR="007D5542" w:rsidRPr="00B25940" w:rsidRDefault="000F78F6">
            <w:pPr>
              <w:spacing w:after="0" w:line="259" w:lineRule="auto"/>
              <w:ind w:left="0" w:firstLine="0"/>
              <w:jc w:val="left"/>
              <w:rPr>
                <w:color w:val="auto"/>
              </w:rPr>
            </w:pPr>
            <w:r w:rsidRPr="00B25940">
              <w:rPr>
                <w:color w:val="auto"/>
              </w:rPr>
              <w:t>2.2</w:t>
            </w:r>
          </w:p>
        </w:tc>
        <w:tc>
          <w:tcPr>
            <w:tcW w:w="10206" w:type="dxa"/>
          </w:tcPr>
          <w:p w14:paraId="4A73FE61" w14:textId="6C1E5C46" w:rsidR="007D5542" w:rsidRPr="00B25940" w:rsidRDefault="000F78F6" w:rsidP="000F78F6">
            <w:pPr>
              <w:ind w:right="52"/>
              <w:rPr>
                <w:color w:val="auto"/>
              </w:rPr>
            </w:pPr>
            <w:r w:rsidRPr="00B25940">
              <w:rPr>
                <w:color w:val="auto"/>
              </w:rPr>
              <w:t>Fortnightly ‘Check Ins’ will take place using the ‘Think Ahead’ app accessed via MS Teams.</w:t>
            </w:r>
            <w:r w:rsidR="009C3AFD" w:rsidRPr="00B25940">
              <w:rPr>
                <w:color w:val="auto"/>
              </w:rPr>
              <w:t xml:space="preserve"> These are short</w:t>
            </w:r>
            <w:r w:rsidR="00A57882" w:rsidRPr="00B25940">
              <w:rPr>
                <w:color w:val="auto"/>
              </w:rPr>
              <w:t xml:space="preserve"> online</w:t>
            </w:r>
            <w:r w:rsidR="009C3AFD" w:rsidRPr="00B25940">
              <w:rPr>
                <w:color w:val="auto"/>
              </w:rPr>
              <w:t xml:space="preserve"> opportunities for progress to be noted, feedback to be shared and provide a body of supporting information for face to face discussions.</w:t>
            </w:r>
            <w:r w:rsidR="00251151" w:rsidRPr="00B25940">
              <w:rPr>
                <w:color w:val="auto"/>
              </w:rPr>
              <w:t xml:space="preserve"> Sufficient CPD time will be provided to do this, and these conversations take part via an online platform to reduce the need to meet in real time</w:t>
            </w:r>
            <w:r w:rsidR="00A57882" w:rsidRPr="00B25940">
              <w:rPr>
                <w:color w:val="auto"/>
              </w:rPr>
              <w:t xml:space="preserve">. </w:t>
            </w:r>
            <w:r w:rsidR="00B6108C" w:rsidRPr="00B25940">
              <w:rPr>
                <w:color w:val="auto"/>
              </w:rPr>
              <w:t>The aim of these touch points is to support more regular dialogue about performance, allow smaller shifts in performance to be acknowledged an</w:t>
            </w:r>
            <w:r w:rsidR="005F51D4" w:rsidRPr="00B25940">
              <w:rPr>
                <w:color w:val="auto"/>
              </w:rPr>
              <w:t>d truly support professional development to be continuous.</w:t>
            </w:r>
          </w:p>
          <w:p w14:paraId="5EF2A3E8" w14:textId="77777777" w:rsidR="008009F9" w:rsidRPr="00B25940" w:rsidRDefault="008009F9" w:rsidP="000F78F6">
            <w:pPr>
              <w:ind w:right="52"/>
              <w:rPr>
                <w:color w:val="auto"/>
              </w:rPr>
            </w:pPr>
          </w:p>
        </w:tc>
      </w:tr>
      <w:tr w:rsidR="00B25940" w:rsidRPr="00B25940" w14:paraId="743523F9" w14:textId="77777777" w:rsidTr="004A0CA3">
        <w:tc>
          <w:tcPr>
            <w:tcW w:w="710" w:type="dxa"/>
          </w:tcPr>
          <w:p w14:paraId="5A20871F" w14:textId="77777777" w:rsidR="009C3AFD" w:rsidRPr="00B25940" w:rsidRDefault="009C3AFD">
            <w:pPr>
              <w:spacing w:after="0" w:line="259" w:lineRule="auto"/>
              <w:ind w:left="0" w:firstLine="0"/>
              <w:jc w:val="left"/>
              <w:rPr>
                <w:color w:val="auto"/>
              </w:rPr>
            </w:pPr>
            <w:r w:rsidRPr="00B25940">
              <w:rPr>
                <w:color w:val="auto"/>
              </w:rPr>
              <w:t>2.3</w:t>
            </w:r>
          </w:p>
        </w:tc>
        <w:tc>
          <w:tcPr>
            <w:tcW w:w="10206" w:type="dxa"/>
          </w:tcPr>
          <w:p w14:paraId="2CEC8B00" w14:textId="77777777" w:rsidR="009C3AFD" w:rsidRPr="00B25940" w:rsidRDefault="009C3AFD" w:rsidP="000F78F6">
            <w:pPr>
              <w:ind w:right="52"/>
              <w:rPr>
                <w:color w:val="auto"/>
              </w:rPr>
            </w:pPr>
            <w:r w:rsidRPr="00B25940">
              <w:rPr>
                <w:color w:val="auto"/>
              </w:rPr>
              <w:t>Employees who are employed on a fixed-term contract of less than one year will approach their professional development in line with the principles underpinning this policy.  The length of the period will be determined by the duration of their contract.</w:t>
            </w:r>
          </w:p>
          <w:p w14:paraId="099D5792" w14:textId="77777777" w:rsidR="008009F9" w:rsidRPr="00B25940" w:rsidRDefault="008009F9" w:rsidP="000F78F6">
            <w:pPr>
              <w:ind w:right="52"/>
              <w:rPr>
                <w:color w:val="auto"/>
              </w:rPr>
            </w:pPr>
          </w:p>
        </w:tc>
      </w:tr>
      <w:tr w:rsidR="00B25940" w:rsidRPr="00B25940" w14:paraId="7B9CA6A3" w14:textId="77777777" w:rsidTr="004A0CA3">
        <w:tc>
          <w:tcPr>
            <w:tcW w:w="710" w:type="dxa"/>
          </w:tcPr>
          <w:p w14:paraId="35B2008B" w14:textId="77777777" w:rsidR="009C3AFD" w:rsidRPr="00B25940" w:rsidRDefault="009C3AFD">
            <w:pPr>
              <w:spacing w:after="0" w:line="259" w:lineRule="auto"/>
              <w:ind w:left="0" w:firstLine="0"/>
              <w:jc w:val="left"/>
              <w:rPr>
                <w:color w:val="auto"/>
              </w:rPr>
            </w:pPr>
            <w:r w:rsidRPr="00B25940">
              <w:rPr>
                <w:color w:val="auto"/>
              </w:rPr>
              <w:t>2.4</w:t>
            </w:r>
          </w:p>
        </w:tc>
        <w:tc>
          <w:tcPr>
            <w:tcW w:w="10206" w:type="dxa"/>
          </w:tcPr>
          <w:p w14:paraId="08CB9C5B" w14:textId="77777777" w:rsidR="009C3AFD" w:rsidRPr="00B25940" w:rsidRDefault="009C3AFD" w:rsidP="000F78F6">
            <w:pPr>
              <w:ind w:right="52"/>
              <w:rPr>
                <w:color w:val="auto"/>
              </w:rPr>
            </w:pPr>
            <w:r w:rsidRPr="00B25940">
              <w:rPr>
                <w:color w:val="auto"/>
              </w:rPr>
              <w:t xml:space="preserve">The </w:t>
            </w:r>
            <w:r w:rsidR="004F0C5F" w:rsidRPr="00B25940">
              <w:rPr>
                <w:color w:val="auto"/>
              </w:rPr>
              <w:t>P</w:t>
            </w:r>
            <w:r w:rsidRPr="00B25940">
              <w:rPr>
                <w:color w:val="auto"/>
              </w:rPr>
              <w:t xml:space="preserve">rofessional </w:t>
            </w:r>
            <w:r w:rsidR="004F0C5F" w:rsidRPr="00B25940">
              <w:rPr>
                <w:color w:val="auto"/>
              </w:rPr>
              <w:t>G</w:t>
            </w:r>
            <w:r w:rsidRPr="00B25940">
              <w:rPr>
                <w:color w:val="auto"/>
              </w:rPr>
              <w:t>rowth process will link to the pay arrangements for employees.  In the case of teaching staff, the end of year review and the annual pay determination will take place by the end of October each year (December for the Headteacher/Principal) and is informed by the</w:t>
            </w:r>
            <w:r w:rsidR="004F0C5F" w:rsidRPr="00B25940">
              <w:rPr>
                <w:color w:val="auto"/>
              </w:rPr>
              <w:t xml:space="preserve"> P</w:t>
            </w:r>
            <w:r w:rsidRPr="00B25940">
              <w:rPr>
                <w:color w:val="auto"/>
              </w:rPr>
              <w:t xml:space="preserve">rofessional </w:t>
            </w:r>
            <w:r w:rsidR="004F0C5F" w:rsidRPr="00B25940">
              <w:rPr>
                <w:color w:val="auto"/>
              </w:rPr>
              <w:t>G</w:t>
            </w:r>
            <w:r w:rsidRPr="00B25940">
              <w:rPr>
                <w:color w:val="auto"/>
              </w:rPr>
              <w:t xml:space="preserve">rowth process concluding at the end of the previous academic year (31 August). </w:t>
            </w:r>
          </w:p>
          <w:p w14:paraId="063A09F5" w14:textId="77777777" w:rsidR="008009F9" w:rsidRPr="00B25940" w:rsidRDefault="008009F9" w:rsidP="000F78F6">
            <w:pPr>
              <w:ind w:right="52"/>
              <w:rPr>
                <w:color w:val="auto"/>
              </w:rPr>
            </w:pPr>
          </w:p>
        </w:tc>
      </w:tr>
    </w:tbl>
    <w:p w14:paraId="43B1A29E" w14:textId="77777777" w:rsidR="00E57C1B" w:rsidRPr="00B25940" w:rsidRDefault="00E57C1B">
      <w:pPr>
        <w:rPr>
          <w:color w:val="auto"/>
        </w:rPr>
      </w:pPr>
    </w:p>
    <w:p w14:paraId="10B8545A" w14:textId="77777777" w:rsidR="00E57C1B" w:rsidRPr="00B25940" w:rsidRDefault="00E57C1B">
      <w:pPr>
        <w:rPr>
          <w:color w:val="auto"/>
        </w:rPr>
      </w:pPr>
    </w:p>
    <w:tbl>
      <w:tblPr>
        <w:tblStyle w:val="TableGrid0"/>
        <w:tblW w:w="1091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0206"/>
      </w:tblGrid>
      <w:tr w:rsidR="00B25940" w:rsidRPr="00B25940" w14:paraId="000A8909" w14:textId="77777777" w:rsidTr="004A0CA3">
        <w:tc>
          <w:tcPr>
            <w:tcW w:w="710" w:type="dxa"/>
          </w:tcPr>
          <w:p w14:paraId="0A88C914" w14:textId="77777777" w:rsidR="00E966E1" w:rsidRPr="00B25940" w:rsidRDefault="00E966E1">
            <w:pPr>
              <w:spacing w:after="0" w:line="259" w:lineRule="auto"/>
              <w:ind w:left="0" w:firstLine="0"/>
              <w:jc w:val="left"/>
              <w:rPr>
                <w:b/>
                <w:bCs/>
                <w:color w:val="auto"/>
              </w:rPr>
            </w:pPr>
            <w:r w:rsidRPr="00B25940">
              <w:rPr>
                <w:b/>
                <w:bCs/>
                <w:color w:val="auto"/>
              </w:rPr>
              <w:lastRenderedPageBreak/>
              <w:t>3</w:t>
            </w:r>
          </w:p>
        </w:tc>
        <w:tc>
          <w:tcPr>
            <w:tcW w:w="10206" w:type="dxa"/>
          </w:tcPr>
          <w:p w14:paraId="3C96C993" w14:textId="77777777" w:rsidR="00E966E1" w:rsidRPr="00B25940" w:rsidRDefault="00E966E1" w:rsidP="00E966E1">
            <w:pPr>
              <w:ind w:left="0" w:right="52" w:firstLine="0"/>
              <w:rPr>
                <w:b/>
                <w:bCs/>
                <w:color w:val="auto"/>
              </w:rPr>
            </w:pPr>
            <w:r w:rsidRPr="00B25940">
              <w:rPr>
                <w:b/>
                <w:bCs/>
                <w:color w:val="auto"/>
              </w:rPr>
              <w:t>Reviewers</w:t>
            </w:r>
          </w:p>
          <w:p w14:paraId="7FBFE6EA" w14:textId="77777777" w:rsidR="00422122" w:rsidRPr="00B25940" w:rsidRDefault="00422122" w:rsidP="00E966E1">
            <w:pPr>
              <w:ind w:left="0" w:right="52" w:firstLine="0"/>
              <w:rPr>
                <w:b/>
                <w:bCs/>
                <w:color w:val="auto"/>
              </w:rPr>
            </w:pPr>
          </w:p>
        </w:tc>
      </w:tr>
      <w:tr w:rsidR="00B25940" w:rsidRPr="00B25940" w14:paraId="5C2D773A" w14:textId="77777777" w:rsidTr="004A0CA3">
        <w:tc>
          <w:tcPr>
            <w:tcW w:w="710" w:type="dxa"/>
          </w:tcPr>
          <w:p w14:paraId="2F37D2A5" w14:textId="77777777" w:rsidR="00E966E1" w:rsidRPr="00B25940" w:rsidRDefault="007118D9">
            <w:pPr>
              <w:spacing w:after="0" w:line="259" w:lineRule="auto"/>
              <w:ind w:left="0" w:firstLine="0"/>
              <w:jc w:val="left"/>
              <w:rPr>
                <w:color w:val="auto"/>
              </w:rPr>
            </w:pPr>
            <w:r w:rsidRPr="00B25940">
              <w:rPr>
                <w:color w:val="auto"/>
              </w:rPr>
              <w:t>3.1</w:t>
            </w:r>
          </w:p>
        </w:tc>
        <w:tc>
          <w:tcPr>
            <w:tcW w:w="10206" w:type="dxa"/>
          </w:tcPr>
          <w:p w14:paraId="0B98DC83" w14:textId="77777777" w:rsidR="00E966E1" w:rsidRPr="00B25940" w:rsidRDefault="00E966E1" w:rsidP="00E966E1">
            <w:pPr>
              <w:ind w:left="0" w:right="52" w:firstLine="0"/>
              <w:rPr>
                <w:color w:val="auto"/>
              </w:rPr>
            </w:pPr>
            <w:r w:rsidRPr="00B25940">
              <w:rPr>
                <w:color w:val="auto"/>
              </w:rPr>
              <w:t xml:space="preserve">The Headteacher/Principal’s </w:t>
            </w:r>
            <w:r w:rsidR="004F0C5F" w:rsidRPr="00B25940">
              <w:rPr>
                <w:color w:val="auto"/>
              </w:rPr>
              <w:t>P</w:t>
            </w:r>
            <w:r w:rsidRPr="00B25940">
              <w:rPr>
                <w:color w:val="auto"/>
              </w:rPr>
              <w:t xml:space="preserve">rofessional </w:t>
            </w:r>
            <w:r w:rsidR="004F0C5F" w:rsidRPr="00B25940">
              <w:rPr>
                <w:color w:val="auto"/>
              </w:rPr>
              <w:t>G</w:t>
            </w:r>
            <w:r w:rsidRPr="00B25940">
              <w:rPr>
                <w:color w:val="auto"/>
              </w:rPr>
              <w:t>rowth will be discussed and agreed with the Governing Body, supported by a suitably skilled adviser</w:t>
            </w:r>
            <w:r w:rsidR="00EB740B" w:rsidRPr="00B25940">
              <w:rPr>
                <w:color w:val="auto"/>
              </w:rPr>
              <w:t>. This is</w:t>
            </w:r>
            <w:r w:rsidRPr="00B25940">
              <w:rPr>
                <w:color w:val="auto"/>
              </w:rPr>
              <w:t xml:space="preserve"> normally the Chief Executive (CEO) or a person nominated by this person.</w:t>
            </w:r>
          </w:p>
          <w:p w14:paraId="0250432B" w14:textId="77777777" w:rsidR="008009F9" w:rsidRPr="00B25940" w:rsidRDefault="008009F9" w:rsidP="00E966E1">
            <w:pPr>
              <w:ind w:left="0" w:right="52" w:firstLine="0"/>
              <w:rPr>
                <w:color w:val="auto"/>
              </w:rPr>
            </w:pPr>
          </w:p>
        </w:tc>
      </w:tr>
      <w:tr w:rsidR="00B25940" w:rsidRPr="00B25940" w14:paraId="259EFB8F" w14:textId="77777777" w:rsidTr="004A0CA3">
        <w:tc>
          <w:tcPr>
            <w:tcW w:w="710" w:type="dxa"/>
          </w:tcPr>
          <w:p w14:paraId="5743C529" w14:textId="77777777" w:rsidR="00E966E1" w:rsidRPr="00B25940" w:rsidRDefault="007118D9">
            <w:pPr>
              <w:spacing w:after="0" w:line="259" w:lineRule="auto"/>
              <w:ind w:left="0" w:firstLine="0"/>
              <w:jc w:val="left"/>
              <w:rPr>
                <w:color w:val="auto"/>
              </w:rPr>
            </w:pPr>
            <w:r w:rsidRPr="00B25940">
              <w:rPr>
                <w:color w:val="auto"/>
              </w:rPr>
              <w:t>3.2</w:t>
            </w:r>
          </w:p>
        </w:tc>
        <w:tc>
          <w:tcPr>
            <w:tcW w:w="10206" w:type="dxa"/>
          </w:tcPr>
          <w:p w14:paraId="5DEFA59C" w14:textId="77777777" w:rsidR="00E966E1" w:rsidRPr="00B25940" w:rsidRDefault="007118D9" w:rsidP="00E966E1">
            <w:pPr>
              <w:ind w:left="0" w:right="52" w:firstLine="0"/>
              <w:rPr>
                <w:color w:val="auto"/>
              </w:rPr>
            </w:pPr>
            <w:r w:rsidRPr="00B25940">
              <w:rPr>
                <w:color w:val="auto"/>
              </w:rPr>
              <w:t xml:space="preserve">In this Trust the task of agreeing </w:t>
            </w:r>
            <w:r w:rsidR="004F0C5F" w:rsidRPr="00B25940">
              <w:rPr>
                <w:color w:val="auto"/>
              </w:rPr>
              <w:t>P</w:t>
            </w:r>
            <w:r w:rsidRPr="00B25940">
              <w:rPr>
                <w:color w:val="auto"/>
              </w:rPr>
              <w:t xml:space="preserve">rofessional </w:t>
            </w:r>
            <w:r w:rsidR="004F0C5F" w:rsidRPr="00B25940">
              <w:rPr>
                <w:color w:val="auto"/>
              </w:rPr>
              <w:t>G</w:t>
            </w:r>
            <w:r w:rsidRPr="00B25940">
              <w:rPr>
                <w:color w:val="auto"/>
              </w:rPr>
              <w:t>rowth objectives for the Headteacher/Principal will be delegated to a sub-group consisting of members of the Governing Body</w:t>
            </w:r>
            <w:r w:rsidRPr="00B25940">
              <w:rPr>
                <w:i/>
                <w:color w:val="auto"/>
              </w:rPr>
              <w:t>.</w:t>
            </w:r>
            <w:r w:rsidRPr="00B25940">
              <w:rPr>
                <w:color w:val="auto"/>
              </w:rPr>
              <w:t xml:space="preserve">  The appointed governors will be known as the </w:t>
            </w:r>
            <w:r w:rsidR="00221909" w:rsidRPr="00B25940">
              <w:rPr>
                <w:color w:val="auto"/>
              </w:rPr>
              <w:t>Professional</w:t>
            </w:r>
            <w:r w:rsidRPr="00B25940">
              <w:rPr>
                <w:color w:val="auto"/>
              </w:rPr>
              <w:t xml:space="preserve"> </w:t>
            </w:r>
            <w:r w:rsidR="00E57C1B" w:rsidRPr="00B25940">
              <w:rPr>
                <w:color w:val="auto"/>
              </w:rPr>
              <w:t>Growth</w:t>
            </w:r>
            <w:r w:rsidRPr="00B25940">
              <w:rPr>
                <w:color w:val="auto"/>
              </w:rPr>
              <w:t xml:space="preserve"> Committee (P</w:t>
            </w:r>
            <w:r w:rsidR="00E57C1B" w:rsidRPr="00B25940">
              <w:rPr>
                <w:color w:val="auto"/>
              </w:rPr>
              <w:t>G</w:t>
            </w:r>
            <w:r w:rsidRPr="00B25940">
              <w:rPr>
                <w:color w:val="auto"/>
              </w:rPr>
              <w:t xml:space="preserve">C) </w:t>
            </w:r>
          </w:p>
          <w:p w14:paraId="4DB14B34" w14:textId="77777777" w:rsidR="00E57C1B" w:rsidRPr="00B25940" w:rsidRDefault="00E57C1B" w:rsidP="00E966E1">
            <w:pPr>
              <w:ind w:left="0" w:right="52" w:firstLine="0"/>
              <w:rPr>
                <w:color w:val="auto"/>
              </w:rPr>
            </w:pPr>
          </w:p>
        </w:tc>
      </w:tr>
      <w:tr w:rsidR="00B25940" w:rsidRPr="00B25940" w14:paraId="13D33960" w14:textId="77777777" w:rsidTr="004A0CA3">
        <w:tc>
          <w:tcPr>
            <w:tcW w:w="710" w:type="dxa"/>
          </w:tcPr>
          <w:p w14:paraId="5F25657A" w14:textId="77777777" w:rsidR="007118D9" w:rsidRPr="00B25940" w:rsidRDefault="007118D9">
            <w:pPr>
              <w:spacing w:after="0" w:line="259" w:lineRule="auto"/>
              <w:ind w:left="0" w:firstLine="0"/>
              <w:jc w:val="left"/>
              <w:rPr>
                <w:color w:val="auto"/>
              </w:rPr>
            </w:pPr>
            <w:r w:rsidRPr="00B25940">
              <w:rPr>
                <w:color w:val="auto"/>
              </w:rPr>
              <w:t>3.3</w:t>
            </w:r>
          </w:p>
        </w:tc>
        <w:tc>
          <w:tcPr>
            <w:tcW w:w="10206" w:type="dxa"/>
          </w:tcPr>
          <w:p w14:paraId="38B2F2EE" w14:textId="77777777" w:rsidR="008009F9" w:rsidRPr="00B25940" w:rsidRDefault="007118D9" w:rsidP="00E966E1">
            <w:pPr>
              <w:ind w:left="0" w:right="52" w:firstLine="0"/>
              <w:rPr>
                <w:color w:val="auto"/>
              </w:rPr>
            </w:pPr>
            <w:r w:rsidRPr="00B25940">
              <w:rPr>
                <w:color w:val="auto"/>
              </w:rPr>
              <w:t>The CEO retains the right to be a member of the P</w:t>
            </w:r>
            <w:r w:rsidR="00E57C1B" w:rsidRPr="00B25940">
              <w:rPr>
                <w:color w:val="auto"/>
              </w:rPr>
              <w:t>G</w:t>
            </w:r>
            <w:r w:rsidRPr="00B25940">
              <w:rPr>
                <w:color w:val="auto"/>
              </w:rPr>
              <w:t>C.</w:t>
            </w:r>
          </w:p>
          <w:p w14:paraId="441E66BB" w14:textId="77777777" w:rsidR="008009F9" w:rsidRPr="00B25940" w:rsidRDefault="008009F9" w:rsidP="00E966E1">
            <w:pPr>
              <w:ind w:left="0" w:right="52" w:firstLine="0"/>
              <w:rPr>
                <w:color w:val="auto"/>
              </w:rPr>
            </w:pPr>
          </w:p>
          <w:p w14:paraId="5D57FEB4" w14:textId="77777777" w:rsidR="003B1EB0" w:rsidRPr="00B25940" w:rsidRDefault="003B1EB0" w:rsidP="00E966E1">
            <w:pPr>
              <w:ind w:left="0" w:right="52" w:firstLine="0"/>
              <w:rPr>
                <w:color w:val="auto"/>
              </w:rPr>
            </w:pPr>
          </w:p>
        </w:tc>
      </w:tr>
      <w:tr w:rsidR="00B25940" w:rsidRPr="00B25940" w14:paraId="273B8E2B" w14:textId="77777777" w:rsidTr="004A0CA3">
        <w:tc>
          <w:tcPr>
            <w:tcW w:w="710" w:type="dxa"/>
          </w:tcPr>
          <w:p w14:paraId="294CE6A0" w14:textId="77777777" w:rsidR="007118D9" w:rsidRPr="00B25940" w:rsidRDefault="007118D9">
            <w:pPr>
              <w:spacing w:after="0" w:line="259" w:lineRule="auto"/>
              <w:ind w:left="0" w:firstLine="0"/>
              <w:jc w:val="left"/>
              <w:rPr>
                <w:color w:val="auto"/>
              </w:rPr>
            </w:pPr>
            <w:r w:rsidRPr="00B25940">
              <w:rPr>
                <w:color w:val="auto"/>
              </w:rPr>
              <w:t>3.4</w:t>
            </w:r>
          </w:p>
        </w:tc>
        <w:tc>
          <w:tcPr>
            <w:tcW w:w="10206" w:type="dxa"/>
          </w:tcPr>
          <w:p w14:paraId="06385E4C" w14:textId="77777777" w:rsidR="007118D9" w:rsidRPr="00B25940" w:rsidRDefault="007118D9" w:rsidP="00E966E1">
            <w:pPr>
              <w:ind w:left="0" w:right="52" w:firstLine="0"/>
              <w:rPr>
                <w:color w:val="auto"/>
              </w:rPr>
            </w:pPr>
            <w:r w:rsidRPr="00B25940">
              <w:rPr>
                <w:color w:val="auto"/>
              </w:rPr>
              <w:t xml:space="preserve">The Headteacher/Principal </w:t>
            </w:r>
            <w:r w:rsidR="00755A94" w:rsidRPr="00B25940">
              <w:rPr>
                <w:color w:val="auto"/>
              </w:rPr>
              <w:t xml:space="preserve">or SMT Member </w:t>
            </w:r>
            <w:r w:rsidRPr="00B25940">
              <w:rPr>
                <w:color w:val="auto"/>
              </w:rPr>
              <w:t>will decide who will review other teachers</w:t>
            </w:r>
            <w:r w:rsidR="00755A94" w:rsidRPr="00B25940">
              <w:rPr>
                <w:color w:val="auto"/>
              </w:rPr>
              <w:t xml:space="preserve">, </w:t>
            </w:r>
            <w:r w:rsidRPr="00B25940">
              <w:rPr>
                <w:color w:val="auto"/>
              </w:rPr>
              <w:t>support staff</w:t>
            </w:r>
            <w:r w:rsidR="00755A94" w:rsidRPr="00B25940">
              <w:rPr>
                <w:color w:val="auto"/>
              </w:rPr>
              <w:t xml:space="preserve"> or Central Services staff,</w:t>
            </w:r>
            <w:r w:rsidRPr="00B25940">
              <w:rPr>
                <w:color w:val="auto"/>
              </w:rPr>
              <w:t xml:space="preserve"> however this will normally be the </w:t>
            </w:r>
            <w:r w:rsidR="000A13E9" w:rsidRPr="00B25940">
              <w:rPr>
                <w:color w:val="auto"/>
              </w:rPr>
              <w:t>e</w:t>
            </w:r>
            <w:r w:rsidRPr="00B25940">
              <w:rPr>
                <w:color w:val="auto"/>
              </w:rPr>
              <w:t>mployee’s line manager. The Headteacher/Principal will determine whether the reviewer also makes a recommendation about pay progression, in accordance with the Academy’s Pay Policy. The Headteacher/Principal has the discretion to delegate the review process to other Employees who will normally be line managers.  Reviewers will have the necessary knowledge and training in order to undertake this role and in the case of appraisers for teachers will always hold qualified teaching status.</w:t>
            </w:r>
          </w:p>
          <w:p w14:paraId="3B8638BD" w14:textId="77777777" w:rsidR="00755A94" w:rsidRPr="00B25940" w:rsidRDefault="00755A94" w:rsidP="00E966E1">
            <w:pPr>
              <w:ind w:left="0" w:right="52" w:firstLine="0"/>
              <w:rPr>
                <w:color w:val="auto"/>
              </w:rPr>
            </w:pPr>
          </w:p>
        </w:tc>
      </w:tr>
      <w:tr w:rsidR="00B25940" w:rsidRPr="00B25940" w14:paraId="414781CD" w14:textId="77777777" w:rsidTr="004A0CA3">
        <w:tc>
          <w:tcPr>
            <w:tcW w:w="710" w:type="dxa"/>
          </w:tcPr>
          <w:p w14:paraId="32C9C37D" w14:textId="77777777" w:rsidR="007118D9" w:rsidRPr="00B25940" w:rsidRDefault="00755A94">
            <w:pPr>
              <w:spacing w:after="0" w:line="259" w:lineRule="auto"/>
              <w:ind w:left="0" w:firstLine="0"/>
              <w:jc w:val="left"/>
              <w:rPr>
                <w:color w:val="auto"/>
              </w:rPr>
            </w:pPr>
            <w:r w:rsidRPr="00B25940">
              <w:rPr>
                <w:color w:val="auto"/>
              </w:rPr>
              <w:t>3.5</w:t>
            </w:r>
          </w:p>
        </w:tc>
        <w:tc>
          <w:tcPr>
            <w:tcW w:w="10206" w:type="dxa"/>
          </w:tcPr>
          <w:p w14:paraId="015D7146" w14:textId="77777777" w:rsidR="007118D9" w:rsidRPr="00B25940" w:rsidRDefault="007118D9" w:rsidP="00E966E1">
            <w:pPr>
              <w:ind w:left="0" w:right="52" w:firstLine="0"/>
              <w:rPr>
                <w:color w:val="auto"/>
              </w:rPr>
            </w:pPr>
            <w:r w:rsidRPr="00B25940">
              <w:rPr>
                <w:color w:val="auto"/>
              </w:rPr>
              <w:t xml:space="preserve">Where performance concerns arise (see section </w:t>
            </w:r>
            <w:r w:rsidR="000E474A" w:rsidRPr="00B25940">
              <w:rPr>
                <w:color w:val="auto"/>
              </w:rPr>
              <w:t>7</w:t>
            </w:r>
            <w:r w:rsidRPr="00B25940">
              <w:rPr>
                <w:color w:val="auto"/>
              </w:rPr>
              <w:t xml:space="preserve">), the Headteacher/Principal </w:t>
            </w:r>
            <w:r w:rsidR="00755A94" w:rsidRPr="00B25940">
              <w:rPr>
                <w:color w:val="auto"/>
              </w:rPr>
              <w:t xml:space="preserve">or SMT Member </w:t>
            </w:r>
            <w:r w:rsidRPr="00B25940">
              <w:rPr>
                <w:color w:val="auto"/>
              </w:rPr>
              <w:t>may redelegate the reviewer role to a senior manager or undertake the role of reviewer themselves.</w:t>
            </w:r>
          </w:p>
          <w:p w14:paraId="78CF3C41" w14:textId="77777777" w:rsidR="00755A94" w:rsidRPr="00B25940" w:rsidRDefault="00755A94" w:rsidP="00E966E1">
            <w:pPr>
              <w:ind w:left="0" w:right="52" w:firstLine="0"/>
              <w:rPr>
                <w:color w:val="auto"/>
              </w:rPr>
            </w:pPr>
          </w:p>
        </w:tc>
      </w:tr>
      <w:tr w:rsidR="00B25940" w:rsidRPr="00B25940" w14:paraId="27E850F1" w14:textId="77777777" w:rsidTr="004A0CA3">
        <w:trPr>
          <w:trHeight w:val="2967"/>
        </w:trPr>
        <w:tc>
          <w:tcPr>
            <w:tcW w:w="710" w:type="dxa"/>
          </w:tcPr>
          <w:p w14:paraId="6F4B61F9" w14:textId="77777777" w:rsidR="00755A94" w:rsidRPr="00B25940" w:rsidRDefault="00755A94">
            <w:pPr>
              <w:spacing w:after="0" w:line="259" w:lineRule="auto"/>
              <w:ind w:left="0" w:firstLine="0"/>
              <w:jc w:val="left"/>
              <w:rPr>
                <w:color w:val="auto"/>
              </w:rPr>
            </w:pPr>
            <w:r w:rsidRPr="00B25940">
              <w:rPr>
                <w:color w:val="auto"/>
              </w:rPr>
              <w:t>3.6</w:t>
            </w:r>
          </w:p>
        </w:tc>
        <w:tc>
          <w:tcPr>
            <w:tcW w:w="10206" w:type="dxa"/>
          </w:tcPr>
          <w:p w14:paraId="39FA78C1" w14:textId="77777777" w:rsidR="00755A94" w:rsidRPr="00B25940" w:rsidRDefault="00755A94" w:rsidP="00755A94">
            <w:pPr>
              <w:spacing w:after="0" w:line="241" w:lineRule="auto"/>
              <w:ind w:right="66"/>
              <w:rPr>
                <w:color w:val="auto"/>
              </w:rPr>
            </w:pPr>
            <w:r w:rsidRPr="00B25940">
              <w:rPr>
                <w:color w:val="auto"/>
              </w:rPr>
              <w:t xml:space="preserve">The line manager is an individual or group that have been recognised and appropriately trained by the Trust with responsibility of conducting the performance management on the member of staff. </w:t>
            </w:r>
          </w:p>
          <w:p w14:paraId="58F76226" w14:textId="77777777" w:rsidR="00755A94" w:rsidRPr="00B25940" w:rsidRDefault="00755A94" w:rsidP="00755A94">
            <w:pPr>
              <w:spacing w:after="0" w:line="241" w:lineRule="auto"/>
              <w:ind w:right="66"/>
              <w:rPr>
                <w:color w:val="auto"/>
              </w:rPr>
            </w:pPr>
            <w:r w:rsidRPr="00B25940">
              <w:rPr>
                <w:color w:val="auto"/>
              </w:rPr>
              <w:t xml:space="preserve"> </w:t>
            </w:r>
          </w:p>
          <w:tbl>
            <w:tblPr>
              <w:tblStyle w:val="TableGrid"/>
              <w:tblW w:w="8080" w:type="dxa"/>
              <w:tblInd w:w="446" w:type="dxa"/>
              <w:tblCellMar>
                <w:left w:w="108" w:type="dxa"/>
                <w:right w:w="115" w:type="dxa"/>
              </w:tblCellMar>
              <w:tblLook w:val="04A0" w:firstRow="1" w:lastRow="0" w:firstColumn="1" w:lastColumn="0" w:noHBand="0" w:noVBand="1"/>
            </w:tblPr>
            <w:tblGrid>
              <w:gridCol w:w="3316"/>
              <w:gridCol w:w="4764"/>
            </w:tblGrid>
            <w:tr w:rsidR="00B25940" w:rsidRPr="00B25940" w14:paraId="6D363CB8" w14:textId="77777777" w:rsidTr="004E5650">
              <w:trPr>
                <w:trHeight w:val="300"/>
              </w:trPr>
              <w:tc>
                <w:tcPr>
                  <w:tcW w:w="3316" w:type="dxa"/>
                  <w:tcBorders>
                    <w:top w:val="single" w:sz="8" w:space="0" w:color="9A9A9B"/>
                    <w:left w:val="single" w:sz="8" w:space="0" w:color="9A9A9B"/>
                    <w:bottom w:val="single" w:sz="12" w:space="0" w:color="666666"/>
                    <w:right w:val="single" w:sz="8" w:space="0" w:color="9A9A9B"/>
                  </w:tcBorders>
                </w:tcPr>
                <w:p w14:paraId="257D2412"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b/>
                      <w:color w:val="auto"/>
                    </w:rPr>
                    <w:t>Reviewee</w:t>
                  </w:r>
                </w:p>
              </w:tc>
              <w:tc>
                <w:tcPr>
                  <w:tcW w:w="4764" w:type="dxa"/>
                  <w:tcBorders>
                    <w:top w:val="single" w:sz="8" w:space="0" w:color="9A9A9B"/>
                    <w:left w:val="single" w:sz="8" w:space="0" w:color="9A9A9B"/>
                    <w:bottom w:val="single" w:sz="12" w:space="0" w:color="666666"/>
                    <w:right w:val="single" w:sz="8" w:space="0" w:color="9A9A9B"/>
                  </w:tcBorders>
                </w:tcPr>
                <w:p w14:paraId="4CDD9F54"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b/>
                      <w:color w:val="auto"/>
                    </w:rPr>
                    <w:t>Reviewer</w:t>
                  </w:r>
                </w:p>
              </w:tc>
            </w:tr>
            <w:tr w:rsidR="00B25940" w:rsidRPr="00B25940" w14:paraId="04A25D99" w14:textId="77777777" w:rsidTr="004E5650">
              <w:trPr>
                <w:trHeight w:val="302"/>
              </w:trPr>
              <w:tc>
                <w:tcPr>
                  <w:tcW w:w="3316" w:type="dxa"/>
                  <w:tcBorders>
                    <w:top w:val="single" w:sz="12" w:space="0" w:color="666666"/>
                    <w:left w:val="single" w:sz="8" w:space="0" w:color="9A9A9B"/>
                    <w:bottom w:val="single" w:sz="8" w:space="0" w:color="9A9A9B"/>
                    <w:right w:val="single" w:sz="8" w:space="0" w:color="9A9A9B"/>
                  </w:tcBorders>
                </w:tcPr>
                <w:p w14:paraId="54C44B90"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b/>
                      <w:color w:val="auto"/>
                    </w:rPr>
                    <w:t>CEO</w:t>
                  </w:r>
                </w:p>
              </w:tc>
              <w:tc>
                <w:tcPr>
                  <w:tcW w:w="4764" w:type="dxa"/>
                  <w:tcBorders>
                    <w:top w:val="single" w:sz="12" w:space="0" w:color="666666"/>
                    <w:left w:val="single" w:sz="8" w:space="0" w:color="9A9A9B"/>
                    <w:bottom w:val="single" w:sz="8" w:space="0" w:color="9A9A9B"/>
                    <w:right w:val="single" w:sz="8" w:space="0" w:color="9A9A9B"/>
                  </w:tcBorders>
                </w:tcPr>
                <w:p w14:paraId="0993C2BC"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color w:val="auto"/>
                    </w:rPr>
                    <w:t>Board</w:t>
                  </w:r>
                </w:p>
              </w:tc>
            </w:tr>
            <w:tr w:rsidR="00B25940" w:rsidRPr="00B25940" w14:paraId="31E1A6CF" w14:textId="77777777" w:rsidTr="004E5650">
              <w:trPr>
                <w:trHeight w:val="295"/>
              </w:trPr>
              <w:tc>
                <w:tcPr>
                  <w:tcW w:w="3316" w:type="dxa"/>
                  <w:tcBorders>
                    <w:top w:val="single" w:sz="8" w:space="0" w:color="9A9A9B"/>
                    <w:left w:val="single" w:sz="8" w:space="0" w:color="9A9A9B"/>
                    <w:bottom w:val="single" w:sz="8" w:space="0" w:color="9A9A9B"/>
                    <w:right w:val="single" w:sz="8" w:space="0" w:color="9A9A9B"/>
                  </w:tcBorders>
                </w:tcPr>
                <w:p w14:paraId="63ED6C01"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b/>
                      <w:color w:val="auto"/>
                    </w:rPr>
                    <w:t>Executive</w:t>
                  </w:r>
                </w:p>
              </w:tc>
              <w:tc>
                <w:tcPr>
                  <w:tcW w:w="4764" w:type="dxa"/>
                  <w:tcBorders>
                    <w:top w:val="single" w:sz="8" w:space="0" w:color="9A9A9B"/>
                    <w:left w:val="single" w:sz="8" w:space="0" w:color="9A9A9B"/>
                    <w:bottom w:val="single" w:sz="8" w:space="0" w:color="9A9A9B"/>
                    <w:right w:val="single" w:sz="8" w:space="0" w:color="9A9A9B"/>
                  </w:tcBorders>
                </w:tcPr>
                <w:p w14:paraId="26554FC3"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color w:val="auto"/>
                    </w:rPr>
                    <w:t>CEO &amp; Board</w:t>
                  </w:r>
                </w:p>
              </w:tc>
            </w:tr>
            <w:tr w:rsidR="00B25940" w:rsidRPr="00B25940" w14:paraId="799EF475" w14:textId="77777777" w:rsidTr="004E5650">
              <w:trPr>
                <w:trHeight w:val="298"/>
              </w:trPr>
              <w:tc>
                <w:tcPr>
                  <w:tcW w:w="3316" w:type="dxa"/>
                  <w:tcBorders>
                    <w:top w:val="single" w:sz="8" w:space="0" w:color="9A9A9B"/>
                    <w:left w:val="single" w:sz="8" w:space="0" w:color="9A9A9B"/>
                    <w:bottom w:val="single" w:sz="8" w:space="0" w:color="9A9A9B"/>
                    <w:right w:val="single" w:sz="8" w:space="0" w:color="9A9A9B"/>
                  </w:tcBorders>
                </w:tcPr>
                <w:p w14:paraId="38C92B2A"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b/>
                      <w:color w:val="auto"/>
                    </w:rPr>
                    <w:t>Head</w:t>
                  </w:r>
                </w:p>
              </w:tc>
              <w:tc>
                <w:tcPr>
                  <w:tcW w:w="4764" w:type="dxa"/>
                  <w:tcBorders>
                    <w:top w:val="single" w:sz="8" w:space="0" w:color="9A9A9B"/>
                    <w:left w:val="single" w:sz="8" w:space="0" w:color="9A9A9B"/>
                    <w:bottom w:val="single" w:sz="8" w:space="0" w:color="9A9A9B"/>
                    <w:right w:val="single" w:sz="8" w:space="0" w:color="9A9A9B"/>
                  </w:tcBorders>
                </w:tcPr>
                <w:p w14:paraId="1889CD8A"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color w:val="auto"/>
                    </w:rPr>
                    <w:t>Executive &amp; RGB</w:t>
                  </w:r>
                </w:p>
              </w:tc>
            </w:tr>
            <w:tr w:rsidR="00B25940" w:rsidRPr="00B25940" w14:paraId="41805679" w14:textId="77777777" w:rsidTr="004E5650">
              <w:trPr>
                <w:trHeight w:val="279"/>
              </w:trPr>
              <w:tc>
                <w:tcPr>
                  <w:tcW w:w="3316" w:type="dxa"/>
                  <w:tcBorders>
                    <w:top w:val="single" w:sz="8" w:space="0" w:color="9A9A9B"/>
                    <w:left w:val="single" w:sz="8" w:space="0" w:color="9A9A9B"/>
                    <w:bottom w:val="single" w:sz="8" w:space="0" w:color="9A9A9B"/>
                    <w:right w:val="single" w:sz="8" w:space="0" w:color="9A9A9B"/>
                  </w:tcBorders>
                </w:tcPr>
                <w:p w14:paraId="621517B9"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b/>
                      <w:color w:val="auto"/>
                    </w:rPr>
                    <w:t>All other school staff</w:t>
                  </w:r>
                </w:p>
              </w:tc>
              <w:tc>
                <w:tcPr>
                  <w:tcW w:w="4764" w:type="dxa"/>
                  <w:tcBorders>
                    <w:top w:val="single" w:sz="8" w:space="0" w:color="9A9A9B"/>
                    <w:left w:val="single" w:sz="8" w:space="0" w:color="9A9A9B"/>
                    <w:bottom w:val="single" w:sz="8" w:space="0" w:color="9A9A9B"/>
                    <w:right w:val="single" w:sz="8" w:space="0" w:color="9A9A9B"/>
                  </w:tcBorders>
                </w:tcPr>
                <w:p w14:paraId="5E3C11B6"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color w:val="auto"/>
                    </w:rPr>
                    <w:t>As directed by the Head</w:t>
                  </w:r>
                </w:p>
              </w:tc>
            </w:tr>
            <w:tr w:rsidR="00B25940" w:rsidRPr="00B25940" w14:paraId="6698EE22" w14:textId="77777777" w:rsidTr="004E5650">
              <w:trPr>
                <w:trHeight w:val="117"/>
              </w:trPr>
              <w:tc>
                <w:tcPr>
                  <w:tcW w:w="3316" w:type="dxa"/>
                  <w:tcBorders>
                    <w:top w:val="single" w:sz="8" w:space="0" w:color="9A9A9B"/>
                    <w:left w:val="single" w:sz="8" w:space="0" w:color="9A9A9B"/>
                    <w:bottom w:val="single" w:sz="8" w:space="0" w:color="9A9A9B"/>
                    <w:right w:val="single" w:sz="8" w:space="0" w:color="9A9A9B"/>
                  </w:tcBorders>
                </w:tcPr>
                <w:p w14:paraId="73823440"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b/>
                      <w:color w:val="auto"/>
                    </w:rPr>
                    <w:t>All other trust staff</w:t>
                  </w:r>
                </w:p>
              </w:tc>
              <w:tc>
                <w:tcPr>
                  <w:tcW w:w="4764" w:type="dxa"/>
                  <w:tcBorders>
                    <w:top w:val="single" w:sz="8" w:space="0" w:color="9A9A9B"/>
                    <w:left w:val="single" w:sz="8" w:space="0" w:color="9A9A9B"/>
                    <w:bottom w:val="single" w:sz="8" w:space="0" w:color="9A9A9B"/>
                    <w:right w:val="single" w:sz="8" w:space="0" w:color="9A9A9B"/>
                  </w:tcBorders>
                </w:tcPr>
                <w:p w14:paraId="651B6259" w14:textId="77777777" w:rsidR="00755A94" w:rsidRPr="00B25940" w:rsidRDefault="00755A94" w:rsidP="004E5650">
                  <w:pPr>
                    <w:spacing w:after="0" w:line="259" w:lineRule="auto"/>
                    <w:ind w:left="0" w:firstLine="0"/>
                    <w:jc w:val="center"/>
                    <w:rPr>
                      <w:color w:val="auto"/>
                    </w:rPr>
                  </w:pPr>
                  <w:r w:rsidRPr="00B25940">
                    <w:rPr>
                      <w:rFonts w:eastAsia="Times New Roman" w:cs="Times New Roman"/>
                      <w:color w:val="auto"/>
                    </w:rPr>
                    <w:t>As directed by the Deputy CEO</w:t>
                  </w:r>
                </w:p>
              </w:tc>
            </w:tr>
          </w:tbl>
          <w:p w14:paraId="13F48D95" w14:textId="77777777" w:rsidR="00755A94" w:rsidRPr="00B25940" w:rsidRDefault="00755A94" w:rsidP="00E966E1">
            <w:pPr>
              <w:ind w:left="0" w:right="52" w:firstLine="0"/>
              <w:rPr>
                <w:color w:val="auto"/>
              </w:rPr>
            </w:pPr>
          </w:p>
        </w:tc>
      </w:tr>
    </w:tbl>
    <w:p w14:paraId="1675EFCA" w14:textId="77777777" w:rsidR="00755A94" w:rsidRPr="00B25940" w:rsidRDefault="00755A94">
      <w:pPr>
        <w:rPr>
          <w:color w:val="auto"/>
        </w:rPr>
      </w:pPr>
    </w:p>
    <w:tbl>
      <w:tblPr>
        <w:tblStyle w:val="TableGrid0"/>
        <w:tblW w:w="1091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0206"/>
      </w:tblGrid>
      <w:tr w:rsidR="00B25940" w:rsidRPr="00B25940" w14:paraId="4A40921B" w14:textId="77777777" w:rsidTr="004A0CA3">
        <w:tc>
          <w:tcPr>
            <w:tcW w:w="710" w:type="dxa"/>
          </w:tcPr>
          <w:p w14:paraId="457CE1BD" w14:textId="77777777" w:rsidR="00755A94" w:rsidRPr="00B25940" w:rsidRDefault="00755A94">
            <w:pPr>
              <w:spacing w:after="0" w:line="259" w:lineRule="auto"/>
              <w:ind w:left="0" w:firstLine="0"/>
              <w:jc w:val="left"/>
              <w:rPr>
                <w:b/>
                <w:bCs/>
                <w:color w:val="auto"/>
              </w:rPr>
            </w:pPr>
            <w:r w:rsidRPr="00B25940">
              <w:rPr>
                <w:b/>
                <w:bCs/>
                <w:color w:val="auto"/>
              </w:rPr>
              <w:t>4.</w:t>
            </w:r>
          </w:p>
        </w:tc>
        <w:tc>
          <w:tcPr>
            <w:tcW w:w="10206" w:type="dxa"/>
          </w:tcPr>
          <w:p w14:paraId="62ECE2D4" w14:textId="77777777" w:rsidR="00755A94" w:rsidRPr="00B25940" w:rsidRDefault="00755A94" w:rsidP="00755A94">
            <w:pPr>
              <w:spacing w:after="0" w:line="241" w:lineRule="auto"/>
              <w:ind w:left="0" w:right="66" w:firstLine="0"/>
              <w:rPr>
                <w:b/>
                <w:bCs/>
                <w:color w:val="auto"/>
              </w:rPr>
            </w:pPr>
            <w:r w:rsidRPr="00B25940">
              <w:rPr>
                <w:b/>
                <w:bCs/>
                <w:color w:val="auto"/>
              </w:rPr>
              <w:t>Agreeing Objectives</w:t>
            </w:r>
          </w:p>
          <w:p w14:paraId="34C6D0AF" w14:textId="77777777" w:rsidR="00422122" w:rsidRPr="00B25940" w:rsidRDefault="00422122" w:rsidP="00755A94">
            <w:pPr>
              <w:spacing w:after="0" w:line="241" w:lineRule="auto"/>
              <w:ind w:left="0" w:right="66" w:firstLine="0"/>
              <w:rPr>
                <w:b/>
                <w:bCs/>
                <w:color w:val="auto"/>
              </w:rPr>
            </w:pPr>
          </w:p>
        </w:tc>
      </w:tr>
      <w:tr w:rsidR="00B25940" w:rsidRPr="00B25940" w14:paraId="57F707FF" w14:textId="77777777" w:rsidTr="004A0CA3">
        <w:tc>
          <w:tcPr>
            <w:tcW w:w="710" w:type="dxa"/>
          </w:tcPr>
          <w:p w14:paraId="2A31E90E" w14:textId="77777777" w:rsidR="00755A94" w:rsidRPr="00B25940" w:rsidRDefault="00755A94">
            <w:pPr>
              <w:spacing w:after="0" w:line="259" w:lineRule="auto"/>
              <w:ind w:left="0" w:firstLine="0"/>
              <w:jc w:val="left"/>
              <w:rPr>
                <w:color w:val="auto"/>
              </w:rPr>
            </w:pPr>
            <w:r w:rsidRPr="00B25940">
              <w:rPr>
                <w:color w:val="auto"/>
              </w:rPr>
              <w:t>4.1</w:t>
            </w:r>
          </w:p>
        </w:tc>
        <w:tc>
          <w:tcPr>
            <w:tcW w:w="10206" w:type="dxa"/>
          </w:tcPr>
          <w:p w14:paraId="57C6905B" w14:textId="77777777" w:rsidR="00755A94" w:rsidRPr="00B25940" w:rsidRDefault="00755A94" w:rsidP="00755A94">
            <w:pPr>
              <w:spacing w:after="0" w:line="241" w:lineRule="auto"/>
              <w:ind w:left="0" w:right="66" w:firstLine="0"/>
              <w:rPr>
                <w:color w:val="auto"/>
              </w:rPr>
            </w:pPr>
            <w:r w:rsidRPr="00B25940">
              <w:rPr>
                <w:color w:val="auto"/>
              </w:rPr>
              <w:t xml:space="preserve">The Headteacher/Principal’s objectives will be agreed with the Governing Body after consultation with the CEO. </w:t>
            </w:r>
            <w:r w:rsidR="00A54CC8" w:rsidRPr="00B25940">
              <w:rPr>
                <w:color w:val="auto"/>
              </w:rPr>
              <w:t>Objectives for each Employee will be agreed before, or as soon as practicable after, the start of each performance management cycle</w:t>
            </w:r>
            <w:r w:rsidR="00221909" w:rsidRPr="00B25940">
              <w:rPr>
                <w:color w:val="auto"/>
              </w:rPr>
              <w:t xml:space="preserve"> but no later than 31 October for all staff with exception of Headteachers / Principals who should have theirs agreed by 31 December.</w:t>
            </w:r>
          </w:p>
          <w:p w14:paraId="779CDDD4" w14:textId="77777777" w:rsidR="00A54CC8" w:rsidRPr="00B25940" w:rsidRDefault="00A54CC8" w:rsidP="00755A94">
            <w:pPr>
              <w:spacing w:after="0" w:line="241" w:lineRule="auto"/>
              <w:ind w:left="0" w:right="66" w:firstLine="0"/>
              <w:rPr>
                <w:color w:val="auto"/>
              </w:rPr>
            </w:pPr>
          </w:p>
        </w:tc>
      </w:tr>
      <w:tr w:rsidR="00B25940" w:rsidRPr="00B25940" w14:paraId="70563A8F" w14:textId="77777777" w:rsidTr="004A0CA3">
        <w:tc>
          <w:tcPr>
            <w:tcW w:w="710" w:type="dxa"/>
          </w:tcPr>
          <w:p w14:paraId="3AFAB6C0" w14:textId="77777777" w:rsidR="00A54CC8" w:rsidRPr="00B25940" w:rsidRDefault="00A54CC8">
            <w:pPr>
              <w:spacing w:after="0" w:line="259" w:lineRule="auto"/>
              <w:ind w:left="0" w:firstLine="0"/>
              <w:jc w:val="left"/>
              <w:rPr>
                <w:color w:val="auto"/>
              </w:rPr>
            </w:pPr>
            <w:r w:rsidRPr="00B25940">
              <w:rPr>
                <w:color w:val="auto"/>
              </w:rPr>
              <w:t>4.2</w:t>
            </w:r>
          </w:p>
        </w:tc>
        <w:tc>
          <w:tcPr>
            <w:tcW w:w="10206" w:type="dxa"/>
          </w:tcPr>
          <w:p w14:paraId="3F41B9EB" w14:textId="341EBE41" w:rsidR="00A54CC8" w:rsidRPr="00B25940" w:rsidRDefault="00A54CC8" w:rsidP="00A54CC8">
            <w:pPr>
              <w:ind w:left="83" w:right="52" w:firstLine="0"/>
              <w:rPr>
                <w:color w:val="auto"/>
              </w:rPr>
            </w:pPr>
            <w:r w:rsidRPr="00B25940">
              <w:rPr>
                <w:color w:val="auto"/>
              </w:rPr>
              <w:t>Staff of all levels will focus on three objectives</w:t>
            </w:r>
            <w:r w:rsidR="00221909" w:rsidRPr="00B25940">
              <w:rPr>
                <w:color w:val="auto"/>
              </w:rPr>
              <w:t xml:space="preserve"> that they should propose</w:t>
            </w:r>
            <w:r w:rsidR="003913BA" w:rsidRPr="00B25940">
              <w:rPr>
                <w:color w:val="auto"/>
              </w:rPr>
              <w:t xml:space="preserve"> which should be agreed in collaboration with their line manager. The</w:t>
            </w:r>
            <w:r w:rsidRPr="00B25940">
              <w:rPr>
                <w:color w:val="auto"/>
              </w:rPr>
              <w:t xml:space="preserve"> complexity and expected impact of those objectives will reflect the level and responsibilities of their role.</w:t>
            </w:r>
            <w:r w:rsidR="00E91831" w:rsidRPr="00B25940">
              <w:rPr>
                <w:color w:val="auto"/>
              </w:rPr>
              <w:t xml:space="preserve"> Objectives agreed with any staff member will not represent the complete job that they are expected to perform</w:t>
            </w:r>
            <w:r w:rsidR="004004C8" w:rsidRPr="00B25940">
              <w:rPr>
                <w:color w:val="auto"/>
              </w:rPr>
              <w:t xml:space="preserve"> – these are expected to have a narrower but significant focus.</w:t>
            </w:r>
            <w:r w:rsidR="00E91831" w:rsidRPr="00B25940">
              <w:rPr>
                <w:color w:val="auto"/>
              </w:rPr>
              <w:t xml:space="preserve"> </w:t>
            </w:r>
            <w:r w:rsidR="00E10BDD" w:rsidRPr="00B25940">
              <w:rPr>
                <w:color w:val="auto"/>
              </w:rPr>
              <w:t>Objectives will be quality assured by the Head</w:t>
            </w:r>
            <w:r w:rsidR="003D5BE0" w:rsidRPr="00B25940">
              <w:rPr>
                <w:color w:val="auto"/>
              </w:rPr>
              <w:t xml:space="preserve"> or an assigned member of SLT. </w:t>
            </w:r>
            <w:r w:rsidR="005D5FD4" w:rsidRPr="00B25940">
              <w:rPr>
                <w:color w:val="auto"/>
              </w:rPr>
              <w:t xml:space="preserve">If a member of staff </w:t>
            </w:r>
            <w:r w:rsidR="005D5FD4" w:rsidRPr="00B25940">
              <w:rPr>
                <w:color w:val="auto"/>
              </w:rPr>
              <w:lastRenderedPageBreak/>
              <w:t>has concerns about the objective setting process</w:t>
            </w:r>
            <w:r w:rsidR="00122586" w:rsidRPr="00B25940">
              <w:rPr>
                <w:color w:val="auto"/>
              </w:rPr>
              <w:t>,</w:t>
            </w:r>
            <w:r w:rsidR="005D5FD4" w:rsidRPr="00B25940">
              <w:rPr>
                <w:color w:val="auto"/>
              </w:rPr>
              <w:t xml:space="preserve"> they should discuss this with the senior leader </w:t>
            </w:r>
            <w:r w:rsidR="00333A79" w:rsidRPr="00B25940">
              <w:rPr>
                <w:color w:val="auto"/>
              </w:rPr>
              <w:t>who manages their department or area of the Trust.</w:t>
            </w:r>
          </w:p>
          <w:p w14:paraId="578641DD" w14:textId="77777777" w:rsidR="00A54CC8" w:rsidRPr="00B25940" w:rsidRDefault="00A54CC8" w:rsidP="00A54CC8">
            <w:pPr>
              <w:ind w:left="83" w:right="52" w:firstLine="0"/>
              <w:rPr>
                <w:color w:val="auto"/>
              </w:rPr>
            </w:pPr>
          </w:p>
          <w:p w14:paraId="54999ECA" w14:textId="77777777" w:rsidR="00A54CC8" w:rsidRPr="00B25940" w:rsidRDefault="00A54CC8" w:rsidP="00A54CC8">
            <w:pPr>
              <w:pStyle w:val="ListParagraph"/>
              <w:numPr>
                <w:ilvl w:val="0"/>
                <w:numId w:val="27"/>
              </w:numPr>
              <w:ind w:right="52"/>
              <w:rPr>
                <w:color w:val="auto"/>
              </w:rPr>
            </w:pPr>
            <w:r w:rsidRPr="00B25940">
              <w:rPr>
                <w:b/>
                <w:bCs/>
                <w:color w:val="auto"/>
              </w:rPr>
              <w:t>Impact on Trust</w:t>
            </w:r>
            <w:r w:rsidRPr="00B25940">
              <w:rPr>
                <w:color w:val="auto"/>
              </w:rPr>
              <w:t xml:space="preserve"> – the first objective should </w:t>
            </w:r>
            <w:r w:rsidR="005255AB" w:rsidRPr="00B25940">
              <w:rPr>
                <w:color w:val="auto"/>
              </w:rPr>
              <w:t>contribute</w:t>
            </w:r>
            <w:r w:rsidRPr="00B25940">
              <w:rPr>
                <w:color w:val="auto"/>
              </w:rPr>
              <w:t xml:space="preserve"> to one of the Trust’s strategic pillars</w:t>
            </w:r>
            <w:r w:rsidR="00025CA0" w:rsidRPr="00B25940">
              <w:rPr>
                <w:color w:val="auto"/>
              </w:rPr>
              <w:t>,</w:t>
            </w:r>
            <w:r w:rsidRPr="00B25940">
              <w:rPr>
                <w:color w:val="auto"/>
              </w:rPr>
              <w:t xml:space="preserve"> </w:t>
            </w:r>
            <w:r w:rsidR="005255AB" w:rsidRPr="00B25940">
              <w:rPr>
                <w:color w:val="auto"/>
              </w:rPr>
              <w:t xml:space="preserve">Academy’s </w:t>
            </w:r>
            <w:r w:rsidR="00025CA0" w:rsidRPr="00B25940">
              <w:rPr>
                <w:color w:val="auto"/>
              </w:rPr>
              <w:t xml:space="preserve">or Central Directorate’s </w:t>
            </w:r>
            <w:r w:rsidR="005255AB" w:rsidRPr="00B25940">
              <w:rPr>
                <w:color w:val="auto"/>
              </w:rPr>
              <w:t>plans</w:t>
            </w:r>
            <w:r w:rsidRPr="00B25940">
              <w:rPr>
                <w:color w:val="auto"/>
              </w:rPr>
              <w:t xml:space="preserve"> or</w:t>
            </w:r>
            <w:r w:rsidR="005255AB" w:rsidRPr="00B25940">
              <w:rPr>
                <w:color w:val="auto"/>
              </w:rPr>
              <w:t xml:space="preserve"> improvement</w:t>
            </w:r>
            <w:r w:rsidRPr="00B25940">
              <w:rPr>
                <w:color w:val="auto"/>
              </w:rPr>
              <w:t xml:space="preserve"> targets. Heads or SMT Members should decide the focus of this and the employee should propose how they may improve their practice to support it.</w:t>
            </w:r>
          </w:p>
          <w:p w14:paraId="246D8D9E" w14:textId="77777777" w:rsidR="00A54CC8" w:rsidRPr="00B25940" w:rsidRDefault="00A54CC8" w:rsidP="00A54CC8">
            <w:pPr>
              <w:pStyle w:val="ListParagraph"/>
              <w:ind w:left="803" w:right="52" w:firstLine="0"/>
              <w:rPr>
                <w:color w:val="auto"/>
              </w:rPr>
            </w:pPr>
          </w:p>
          <w:p w14:paraId="19DE9EE6" w14:textId="24497D13" w:rsidR="00A54CC8" w:rsidRPr="00B25940" w:rsidRDefault="00A54CC8" w:rsidP="00A54CC8">
            <w:pPr>
              <w:pStyle w:val="ListParagraph"/>
              <w:numPr>
                <w:ilvl w:val="0"/>
                <w:numId w:val="27"/>
              </w:numPr>
              <w:ind w:right="52"/>
              <w:rPr>
                <w:color w:val="auto"/>
              </w:rPr>
            </w:pPr>
            <w:r w:rsidRPr="00B25940">
              <w:rPr>
                <w:b/>
                <w:bCs/>
                <w:color w:val="auto"/>
              </w:rPr>
              <w:t>Impact on Others</w:t>
            </w:r>
            <w:r w:rsidRPr="00B25940">
              <w:rPr>
                <w:color w:val="auto"/>
              </w:rPr>
              <w:t xml:space="preserve"> – this objective should focus on the impact the employee has on those their role supports e.g. </w:t>
            </w:r>
            <w:r w:rsidR="001565F9" w:rsidRPr="00B25940">
              <w:rPr>
                <w:color w:val="auto"/>
              </w:rPr>
              <w:t>for teach</w:t>
            </w:r>
            <w:r w:rsidR="006145A1" w:rsidRPr="00B25940">
              <w:rPr>
                <w:color w:val="auto"/>
              </w:rPr>
              <w:t xml:space="preserve">ing </w:t>
            </w:r>
            <w:r w:rsidR="005869B2" w:rsidRPr="00B25940">
              <w:rPr>
                <w:color w:val="auto"/>
              </w:rPr>
              <w:t xml:space="preserve">and classroom based </w:t>
            </w:r>
            <w:r w:rsidR="006145A1" w:rsidRPr="00B25940">
              <w:rPr>
                <w:color w:val="auto"/>
              </w:rPr>
              <w:t>staff</w:t>
            </w:r>
            <w:r w:rsidR="001565F9" w:rsidRPr="00B25940">
              <w:rPr>
                <w:color w:val="auto"/>
              </w:rPr>
              <w:t xml:space="preserve"> this will be based on </w:t>
            </w:r>
            <w:r w:rsidR="005869B2" w:rsidRPr="00B25940">
              <w:rPr>
                <w:color w:val="auto"/>
              </w:rPr>
              <w:t>progress</w:t>
            </w:r>
            <w:r w:rsidR="00C82123" w:rsidRPr="00B25940">
              <w:rPr>
                <w:color w:val="auto"/>
              </w:rPr>
              <w:t xml:space="preserve"> for </w:t>
            </w:r>
            <w:r w:rsidRPr="00B25940">
              <w:rPr>
                <w:color w:val="auto"/>
              </w:rPr>
              <w:t>pupils</w:t>
            </w:r>
            <w:r w:rsidR="005869B2" w:rsidRPr="00B25940">
              <w:rPr>
                <w:color w:val="auto"/>
              </w:rPr>
              <w:t xml:space="preserve">; </w:t>
            </w:r>
            <w:r w:rsidR="001565F9" w:rsidRPr="00B25940">
              <w:rPr>
                <w:color w:val="auto"/>
              </w:rPr>
              <w:t>for support or central staff this will be based on</w:t>
            </w:r>
            <w:r w:rsidR="005869B2" w:rsidRPr="00B25940">
              <w:rPr>
                <w:color w:val="auto"/>
              </w:rPr>
              <w:t xml:space="preserve"> improving</w:t>
            </w:r>
            <w:r w:rsidR="001565F9" w:rsidRPr="00B25940">
              <w:rPr>
                <w:color w:val="auto"/>
              </w:rPr>
              <w:t xml:space="preserve"> </w:t>
            </w:r>
            <w:r w:rsidR="00C82123" w:rsidRPr="00B25940">
              <w:rPr>
                <w:color w:val="auto"/>
              </w:rPr>
              <w:t xml:space="preserve">service levels to </w:t>
            </w:r>
            <w:r w:rsidR="0074780B" w:rsidRPr="00B25940">
              <w:rPr>
                <w:color w:val="auto"/>
              </w:rPr>
              <w:t xml:space="preserve">internal or external customers; for Head Teachers, this will be focused around the delivery of the School Improvement plan. </w:t>
            </w:r>
            <w:r w:rsidRPr="00B25940">
              <w:rPr>
                <w:color w:val="auto"/>
              </w:rPr>
              <w:t>It should link to local level plans and be proposed by the staff member to be discussed and agreed with their manager.</w:t>
            </w:r>
            <w:r w:rsidR="0074780B" w:rsidRPr="00B25940">
              <w:rPr>
                <w:color w:val="auto"/>
              </w:rPr>
              <w:t xml:space="preserve"> </w:t>
            </w:r>
            <w:r w:rsidR="00516687" w:rsidRPr="00B25940">
              <w:rPr>
                <w:color w:val="auto"/>
              </w:rPr>
              <w:t>The use of t</w:t>
            </w:r>
            <w:r w:rsidR="008D2661" w:rsidRPr="00B25940">
              <w:rPr>
                <w:color w:val="auto"/>
              </w:rPr>
              <w:t>each</w:t>
            </w:r>
            <w:r w:rsidR="00122586" w:rsidRPr="00B25940">
              <w:rPr>
                <w:color w:val="auto"/>
              </w:rPr>
              <w:t>er generated</w:t>
            </w:r>
            <w:r w:rsidR="008D2661" w:rsidRPr="00B25940">
              <w:rPr>
                <w:color w:val="auto"/>
              </w:rPr>
              <w:t xml:space="preserve"> and assessment data </w:t>
            </w:r>
            <w:r w:rsidR="00516687" w:rsidRPr="00B25940">
              <w:rPr>
                <w:color w:val="auto"/>
              </w:rPr>
              <w:t>including for groups of pupils is e</w:t>
            </w:r>
            <w:r w:rsidR="00122586" w:rsidRPr="00B25940">
              <w:rPr>
                <w:color w:val="auto"/>
              </w:rPr>
              <w:t xml:space="preserve">ncourage </w:t>
            </w:r>
            <w:r w:rsidR="00516687" w:rsidRPr="00B25940">
              <w:rPr>
                <w:color w:val="auto"/>
              </w:rPr>
              <w:t xml:space="preserve">as insight to inform objectives. </w:t>
            </w:r>
          </w:p>
          <w:p w14:paraId="0C828F63" w14:textId="77777777" w:rsidR="00A54CC8" w:rsidRPr="00B25940" w:rsidRDefault="00A54CC8" w:rsidP="00A54CC8">
            <w:pPr>
              <w:ind w:left="0" w:right="52" w:firstLine="0"/>
              <w:rPr>
                <w:color w:val="auto"/>
              </w:rPr>
            </w:pPr>
          </w:p>
          <w:p w14:paraId="416B5190" w14:textId="77777777" w:rsidR="00A54CC8" w:rsidRPr="00B25940" w:rsidRDefault="00A54CC8" w:rsidP="009D35F0">
            <w:pPr>
              <w:pStyle w:val="ListParagraph"/>
              <w:numPr>
                <w:ilvl w:val="0"/>
                <w:numId w:val="27"/>
              </w:numPr>
              <w:ind w:right="52"/>
              <w:rPr>
                <w:color w:val="auto"/>
              </w:rPr>
            </w:pPr>
            <w:r w:rsidRPr="00B25940">
              <w:rPr>
                <w:b/>
                <w:bCs/>
                <w:color w:val="auto"/>
              </w:rPr>
              <w:t>Impact on You</w:t>
            </w:r>
            <w:r w:rsidRPr="00B25940">
              <w:rPr>
                <w:color w:val="auto"/>
              </w:rPr>
              <w:t xml:space="preserve"> – this objective should be a personal development focus on an attitude, skill or area of knowledge that will benefit the staff member in their professional role. Ideally an area that they are passionate about. It may be a new focus or deepening on an existing focus</w:t>
            </w:r>
            <w:r w:rsidR="00830EA4" w:rsidRPr="00B25940">
              <w:rPr>
                <w:color w:val="auto"/>
              </w:rPr>
              <w:t xml:space="preserve"> using principles of Thinking Mastery </w:t>
            </w:r>
            <w:r w:rsidR="00707A0A" w:rsidRPr="00B25940">
              <w:rPr>
                <w:color w:val="auto"/>
              </w:rPr>
              <w:t>- these</w:t>
            </w:r>
            <w:r w:rsidR="00830EA4" w:rsidRPr="00B25940">
              <w:rPr>
                <w:color w:val="auto"/>
              </w:rPr>
              <w:t xml:space="preserve"> are embedded into the Think Ahead app</w:t>
            </w:r>
            <w:r w:rsidRPr="00B25940">
              <w:rPr>
                <w:color w:val="auto"/>
              </w:rPr>
              <w:t xml:space="preserve">. </w:t>
            </w:r>
          </w:p>
          <w:p w14:paraId="4D24EA49" w14:textId="77777777" w:rsidR="00122586" w:rsidRPr="00B25940" w:rsidRDefault="00122586" w:rsidP="00122586">
            <w:pPr>
              <w:pStyle w:val="ListParagraph"/>
              <w:rPr>
                <w:color w:val="auto"/>
              </w:rPr>
            </w:pPr>
          </w:p>
          <w:p w14:paraId="07C3746D" w14:textId="324FFB60" w:rsidR="00122586" w:rsidRPr="00B25940" w:rsidRDefault="00122586" w:rsidP="00122586">
            <w:pPr>
              <w:pStyle w:val="ListParagraph"/>
              <w:ind w:left="803" w:right="52" w:firstLine="0"/>
              <w:rPr>
                <w:color w:val="auto"/>
              </w:rPr>
            </w:pPr>
          </w:p>
        </w:tc>
      </w:tr>
      <w:tr w:rsidR="00B25940" w:rsidRPr="00B25940" w14:paraId="7C560268" w14:textId="77777777" w:rsidTr="004A0CA3">
        <w:tc>
          <w:tcPr>
            <w:tcW w:w="710" w:type="dxa"/>
          </w:tcPr>
          <w:p w14:paraId="37116C4C" w14:textId="77777777" w:rsidR="00A54CC8" w:rsidRPr="00B25940" w:rsidRDefault="00316254">
            <w:pPr>
              <w:spacing w:after="0" w:line="259" w:lineRule="auto"/>
              <w:ind w:left="0" w:firstLine="0"/>
              <w:jc w:val="left"/>
              <w:rPr>
                <w:color w:val="auto"/>
              </w:rPr>
            </w:pPr>
            <w:r w:rsidRPr="00B25940">
              <w:rPr>
                <w:color w:val="auto"/>
              </w:rPr>
              <w:lastRenderedPageBreak/>
              <w:t>4.3</w:t>
            </w:r>
          </w:p>
        </w:tc>
        <w:tc>
          <w:tcPr>
            <w:tcW w:w="10206" w:type="dxa"/>
          </w:tcPr>
          <w:p w14:paraId="32746C43" w14:textId="77777777" w:rsidR="007B37EA" w:rsidRPr="00B25940" w:rsidRDefault="00A54CC8" w:rsidP="004F0C5F">
            <w:pPr>
              <w:ind w:left="83" w:right="52" w:firstLine="0"/>
              <w:rPr>
                <w:color w:val="auto"/>
              </w:rPr>
            </w:pPr>
            <w:r w:rsidRPr="00B25940">
              <w:rPr>
                <w:color w:val="auto"/>
              </w:rPr>
              <w:t xml:space="preserve">In </w:t>
            </w:r>
            <w:r w:rsidR="001549D5" w:rsidRPr="00B25940">
              <w:rPr>
                <w:color w:val="auto"/>
              </w:rPr>
              <w:t>agreeing</w:t>
            </w:r>
            <w:r w:rsidRPr="00B25940">
              <w:rPr>
                <w:color w:val="auto"/>
              </w:rPr>
              <w:t xml:space="preserve"> objectives, reviewers will have regard to what can reasonably be expected given the Employee’s role and level of experience as communicated in the Academy’s Pay Policy. </w:t>
            </w:r>
            <w:r w:rsidR="000E474A" w:rsidRPr="00B25940">
              <w:rPr>
                <w:color w:val="auto"/>
              </w:rPr>
              <w:t xml:space="preserve">A shared understanding of </w:t>
            </w:r>
            <w:r w:rsidRPr="00B25940">
              <w:rPr>
                <w:color w:val="auto"/>
              </w:rPr>
              <w:t xml:space="preserve">an Employee’s </w:t>
            </w:r>
            <w:r w:rsidR="0031220E" w:rsidRPr="00B25940">
              <w:rPr>
                <w:color w:val="auto"/>
              </w:rPr>
              <w:t>growth in their role</w:t>
            </w:r>
            <w:r w:rsidRPr="00B25940">
              <w:rPr>
                <w:color w:val="auto"/>
              </w:rPr>
              <w:t xml:space="preserve"> must also </w:t>
            </w:r>
            <w:r w:rsidR="00437102" w:rsidRPr="00B25940">
              <w:rPr>
                <w:color w:val="auto"/>
              </w:rPr>
              <w:t xml:space="preserve">be </w:t>
            </w:r>
            <w:r w:rsidR="000E474A" w:rsidRPr="00B25940">
              <w:rPr>
                <w:color w:val="auto"/>
              </w:rPr>
              <w:t>present</w:t>
            </w:r>
            <w:r w:rsidR="00437102" w:rsidRPr="00B25940">
              <w:rPr>
                <w:color w:val="auto"/>
              </w:rPr>
              <w:t xml:space="preserve"> </w:t>
            </w:r>
            <w:r w:rsidRPr="00B25940">
              <w:rPr>
                <w:color w:val="auto"/>
              </w:rPr>
              <w:t xml:space="preserve">at the outset of the </w:t>
            </w:r>
            <w:r w:rsidR="004F0C5F" w:rsidRPr="00B25940">
              <w:rPr>
                <w:color w:val="auto"/>
              </w:rPr>
              <w:t>P</w:t>
            </w:r>
            <w:r w:rsidR="0076378A" w:rsidRPr="00B25940">
              <w:rPr>
                <w:color w:val="auto"/>
              </w:rPr>
              <w:t xml:space="preserve">rofessional </w:t>
            </w:r>
            <w:r w:rsidR="004F0C5F" w:rsidRPr="00B25940">
              <w:rPr>
                <w:color w:val="auto"/>
              </w:rPr>
              <w:t>G</w:t>
            </w:r>
            <w:r w:rsidR="0076378A" w:rsidRPr="00B25940">
              <w:rPr>
                <w:color w:val="auto"/>
              </w:rPr>
              <w:t>rowth process</w:t>
            </w:r>
            <w:r w:rsidRPr="00B25940">
              <w:rPr>
                <w:color w:val="auto"/>
              </w:rPr>
              <w:t xml:space="preserve">.  </w:t>
            </w:r>
          </w:p>
          <w:p w14:paraId="376A1936" w14:textId="77777777" w:rsidR="004F0C5F" w:rsidRPr="00B25940" w:rsidRDefault="004F0C5F" w:rsidP="004F0C5F">
            <w:pPr>
              <w:ind w:left="83" w:right="52" w:firstLine="0"/>
              <w:rPr>
                <w:color w:val="auto"/>
              </w:rPr>
            </w:pPr>
          </w:p>
        </w:tc>
      </w:tr>
      <w:tr w:rsidR="00B25940" w:rsidRPr="00B25940" w14:paraId="5A5B394A" w14:textId="77777777" w:rsidTr="004A0CA3">
        <w:tc>
          <w:tcPr>
            <w:tcW w:w="710" w:type="dxa"/>
          </w:tcPr>
          <w:p w14:paraId="0AA74F2A" w14:textId="77777777" w:rsidR="00C82123" w:rsidRPr="00B25940" w:rsidRDefault="00C82123">
            <w:pPr>
              <w:spacing w:after="0" w:line="259" w:lineRule="auto"/>
              <w:ind w:left="0" w:firstLine="0"/>
              <w:jc w:val="left"/>
              <w:rPr>
                <w:color w:val="auto"/>
              </w:rPr>
            </w:pPr>
            <w:r w:rsidRPr="00B25940">
              <w:rPr>
                <w:color w:val="auto"/>
              </w:rPr>
              <w:t>4.4</w:t>
            </w:r>
          </w:p>
        </w:tc>
        <w:tc>
          <w:tcPr>
            <w:tcW w:w="10206" w:type="dxa"/>
          </w:tcPr>
          <w:p w14:paraId="4F94A9A4" w14:textId="77777777" w:rsidR="00C82123" w:rsidRPr="00B25940" w:rsidRDefault="00914B07" w:rsidP="00A54CC8">
            <w:pPr>
              <w:ind w:left="83" w:right="52" w:firstLine="0"/>
              <w:rPr>
                <w:color w:val="auto"/>
              </w:rPr>
            </w:pPr>
            <w:r w:rsidRPr="00B25940">
              <w:rPr>
                <w:color w:val="auto"/>
              </w:rPr>
              <w:t>Agreed o</w:t>
            </w:r>
            <w:r w:rsidR="00C82123" w:rsidRPr="00B25940">
              <w:rPr>
                <w:color w:val="auto"/>
              </w:rPr>
              <w:t>bjectives will be SMART (Specific, Measurable, Achievable, Realistic and Time bound) and</w:t>
            </w:r>
            <w:r w:rsidR="0076378A" w:rsidRPr="00B25940">
              <w:rPr>
                <w:color w:val="auto"/>
              </w:rPr>
              <w:t xml:space="preserve"> </w:t>
            </w:r>
            <w:r w:rsidR="00A772E7" w:rsidRPr="00B25940">
              <w:rPr>
                <w:color w:val="auto"/>
              </w:rPr>
              <w:t xml:space="preserve">therefore </w:t>
            </w:r>
            <w:r w:rsidR="0076378A" w:rsidRPr="00B25940">
              <w:rPr>
                <w:color w:val="auto"/>
              </w:rPr>
              <w:t xml:space="preserve">should have clearly </w:t>
            </w:r>
            <w:r w:rsidRPr="00B25940">
              <w:rPr>
                <w:color w:val="auto"/>
              </w:rPr>
              <w:t>defined success criteria against which progress can be identified</w:t>
            </w:r>
            <w:r w:rsidR="00A772E7" w:rsidRPr="00B25940">
              <w:rPr>
                <w:color w:val="auto"/>
              </w:rPr>
              <w:t xml:space="preserve"> and rec</w:t>
            </w:r>
            <w:r w:rsidR="00BB3D98" w:rsidRPr="00B25940">
              <w:rPr>
                <w:color w:val="auto"/>
              </w:rPr>
              <w:t>og</w:t>
            </w:r>
            <w:r w:rsidR="00A772E7" w:rsidRPr="00B25940">
              <w:rPr>
                <w:color w:val="auto"/>
              </w:rPr>
              <w:t>ni</w:t>
            </w:r>
            <w:r w:rsidR="00BB3D98" w:rsidRPr="00B25940">
              <w:rPr>
                <w:color w:val="auto"/>
              </w:rPr>
              <w:t>s</w:t>
            </w:r>
            <w:r w:rsidR="00A772E7" w:rsidRPr="00B25940">
              <w:rPr>
                <w:color w:val="auto"/>
              </w:rPr>
              <w:t>ed</w:t>
            </w:r>
            <w:r w:rsidRPr="00B25940">
              <w:rPr>
                <w:color w:val="auto"/>
              </w:rPr>
              <w:t>.</w:t>
            </w:r>
          </w:p>
          <w:p w14:paraId="153CD8F0" w14:textId="77777777" w:rsidR="007B37EA" w:rsidRPr="00B25940" w:rsidRDefault="007B37EA" w:rsidP="00A54CC8">
            <w:pPr>
              <w:ind w:left="83" w:right="52" w:firstLine="0"/>
              <w:rPr>
                <w:color w:val="auto"/>
              </w:rPr>
            </w:pPr>
          </w:p>
        </w:tc>
      </w:tr>
      <w:tr w:rsidR="00B25940" w:rsidRPr="00B25940" w14:paraId="3B2E563B" w14:textId="77777777" w:rsidTr="004A0CA3">
        <w:tc>
          <w:tcPr>
            <w:tcW w:w="710" w:type="dxa"/>
          </w:tcPr>
          <w:p w14:paraId="78B1BE5F" w14:textId="77777777" w:rsidR="0076378A" w:rsidRPr="00B25940" w:rsidRDefault="00914B07">
            <w:pPr>
              <w:spacing w:after="0" w:line="259" w:lineRule="auto"/>
              <w:ind w:left="0" w:firstLine="0"/>
              <w:jc w:val="left"/>
              <w:rPr>
                <w:color w:val="auto"/>
              </w:rPr>
            </w:pPr>
            <w:r w:rsidRPr="00B25940">
              <w:rPr>
                <w:color w:val="auto"/>
              </w:rPr>
              <w:t>4.5</w:t>
            </w:r>
          </w:p>
        </w:tc>
        <w:tc>
          <w:tcPr>
            <w:tcW w:w="10206" w:type="dxa"/>
          </w:tcPr>
          <w:p w14:paraId="55E13154" w14:textId="77777777" w:rsidR="0076378A" w:rsidRPr="00B25940" w:rsidRDefault="00914B07" w:rsidP="00A54CC8">
            <w:pPr>
              <w:ind w:left="83" w:right="52" w:firstLine="0"/>
              <w:rPr>
                <w:color w:val="auto"/>
              </w:rPr>
            </w:pPr>
            <w:r w:rsidRPr="00B25940">
              <w:rPr>
                <w:color w:val="auto"/>
              </w:rPr>
              <w:t xml:space="preserve">Objectives </w:t>
            </w:r>
            <w:r w:rsidR="0076378A" w:rsidRPr="00B25940">
              <w:rPr>
                <w:color w:val="auto"/>
              </w:rPr>
              <w:t xml:space="preserve">will have regard to a reasonable level of expectations of the </w:t>
            </w:r>
            <w:r w:rsidRPr="00B25940">
              <w:rPr>
                <w:color w:val="auto"/>
              </w:rPr>
              <w:t>e</w:t>
            </w:r>
            <w:r w:rsidR="0076378A" w:rsidRPr="00B25940">
              <w:rPr>
                <w:color w:val="auto"/>
              </w:rPr>
              <w:t>mployee in the context of work/life balance</w:t>
            </w:r>
            <w:r w:rsidR="009258D8" w:rsidRPr="00B25940">
              <w:rPr>
                <w:color w:val="auto"/>
              </w:rPr>
              <w:t>.</w:t>
            </w:r>
          </w:p>
        </w:tc>
      </w:tr>
    </w:tbl>
    <w:p w14:paraId="7BAEF2CA" w14:textId="77777777" w:rsidR="00C34416" w:rsidRPr="00B25940" w:rsidRDefault="00C34416">
      <w:pPr>
        <w:rPr>
          <w:color w:val="auto"/>
        </w:rPr>
      </w:pPr>
    </w:p>
    <w:tbl>
      <w:tblPr>
        <w:tblStyle w:val="TableGrid0"/>
        <w:tblW w:w="1091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0206"/>
      </w:tblGrid>
      <w:tr w:rsidR="00B25940" w:rsidRPr="00B25940" w14:paraId="3DF8D08B" w14:textId="77777777" w:rsidTr="004A0CA3">
        <w:tc>
          <w:tcPr>
            <w:tcW w:w="710" w:type="dxa"/>
          </w:tcPr>
          <w:p w14:paraId="01A53C07" w14:textId="77777777" w:rsidR="000803A6" w:rsidRPr="00B25940" w:rsidRDefault="000803A6">
            <w:pPr>
              <w:spacing w:after="0" w:line="259" w:lineRule="auto"/>
              <w:ind w:left="0" w:firstLine="0"/>
              <w:jc w:val="left"/>
              <w:rPr>
                <w:b/>
                <w:bCs/>
                <w:color w:val="auto"/>
              </w:rPr>
            </w:pPr>
            <w:r w:rsidRPr="00B25940">
              <w:rPr>
                <w:b/>
                <w:bCs/>
                <w:color w:val="auto"/>
              </w:rPr>
              <w:t>5</w:t>
            </w:r>
          </w:p>
        </w:tc>
        <w:tc>
          <w:tcPr>
            <w:tcW w:w="10206" w:type="dxa"/>
          </w:tcPr>
          <w:p w14:paraId="3AFC89C6" w14:textId="77777777" w:rsidR="000803A6" w:rsidRPr="00B25940" w:rsidRDefault="000803A6" w:rsidP="000803A6">
            <w:pPr>
              <w:ind w:left="83" w:right="52" w:firstLine="0"/>
              <w:rPr>
                <w:b/>
                <w:bCs/>
                <w:color w:val="auto"/>
              </w:rPr>
            </w:pPr>
            <w:r w:rsidRPr="00B25940">
              <w:rPr>
                <w:b/>
                <w:bCs/>
                <w:color w:val="auto"/>
              </w:rPr>
              <w:t>Identifying Progress</w:t>
            </w:r>
          </w:p>
          <w:p w14:paraId="053E3160" w14:textId="77777777" w:rsidR="000803A6" w:rsidRPr="00B25940" w:rsidRDefault="000803A6" w:rsidP="00A54CC8">
            <w:pPr>
              <w:ind w:left="83" w:right="52" w:firstLine="0"/>
              <w:rPr>
                <w:b/>
                <w:bCs/>
                <w:color w:val="auto"/>
              </w:rPr>
            </w:pPr>
          </w:p>
        </w:tc>
      </w:tr>
      <w:tr w:rsidR="00B25940" w:rsidRPr="00B25940" w14:paraId="1BFBC17B" w14:textId="77777777" w:rsidTr="004A0CA3">
        <w:tc>
          <w:tcPr>
            <w:tcW w:w="710" w:type="dxa"/>
          </w:tcPr>
          <w:p w14:paraId="0D6545D5" w14:textId="77777777" w:rsidR="00C34416" w:rsidRPr="00B25940" w:rsidRDefault="000803A6">
            <w:pPr>
              <w:spacing w:after="0" w:line="259" w:lineRule="auto"/>
              <w:ind w:left="0" w:firstLine="0"/>
              <w:jc w:val="left"/>
              <w:rPr>
                <w:color w:val="auto"/>
              </w:rPr>
            </w:pPr>
            <w:r w:rsidRPr="00B25940">
              <w:rPr>
                <w:color w:val="auto"/>
              </w:rPr>
              <w:t>5.1</w:t>
            </w:r>
          </w:p>
        </w:tc>
        <w:tc>
          <w:tcPr>
            <w:tcW w:w="10206" w:type="dxa"/>
          </w:tcPr>
          <w:p w14:paraId="0134ADFC" w14:textId="27D18966" w:rsidR="00296F04" w:rsidRPr="00B25940" w:rsidRDefault="00296F04" w:rsidP="00A54CC8">
            <w:pPr>
              <w:ind w:left="83" w:right="52" w:firstLine="0"/>
              <w:rPr>
                <w:color w:val="auto"/>
              </w:rPr>
            </w:pPr>
            <w:r w:rsidRPr="00B25940">
              <w:rPr>
                <w:color w:val="auto"/>
              </w:rPr>
              <w:t xml:space="preserve">A core principle in </w:t>
            </w:r>
            <w:r w:rsidR="004F0C5F" w:rsidRPr="00B25940">
              <w:rPr>
                <w:color w:val="auto"/>
              </w:rPr>
              <w:t>P</w:t>
            </w:r>
            <w:r w:rsidRPr="00B25940">
              <w:rPr>
                <w:color w:val="auto"/>
              </w:rPr>
              <w:t xml:space="preserve">rofessional </w:t>
            </w:r>
            <w:r w:rsidR="004F0C5F" w:rsidRPr="00B25940">
              <w:rPr>
                <w:color w:val="auto"/>
              </w:rPr>
              <w:t>G</w:t>
            </w:r>
            <w:r w:rsidRPr="00B25940">
              <w:rPr>
                <w:color w:val="auto"/>
              </w:rPr>
              <w:t xml:space="preserve">rowth </w:t>
            </w:r>
            <w:r w:rsidR="002A7429" w:rsidRPr="00B25940">
              <w:rPr>
                <w:color w:val="auto"/>
              </w:rPr>
              <w:t>is progress in the approach</w:t>
            </w:r>
            <w:r w:rsidR="00E636BC" w:rsidRPr="00B25940">
              <w:rPr>
                <w:color w:val="auto"/>
              </w:rPr>
              <w:t xml:space="preserve"> taken</w:t>
            </w:r>
            <w:r w:rsidR="002A7429" w:rsidRPr="00B25940">
              <w:rPr>
                <w:color w:val="auto"/>
              </w:rPr>
              <w:t xml:space="preserve"> to delivering objectives alongside the impact that this has had. </w:t>
            </w:r>
            <w:r w:rsidR="00E57C1B" w:rsidRPr="00B25940">
              <w:rPr>
                <w:color w:val="auto"/>
              </w:rPr>
              <w:t>Both e</w:t>
            </w:r>
            <w:r w:rsidR="002A7429" w:rsidRPr="00B25940">
              <w:rPr>
                <w:color w:val="auto"/>
              </w:rPr>
              <w:t xml:space="preserve">ngagement </w:t>
            </w:r>
            <w:r w:rsidR="00E636BC" w:rsidRPr="00B25940">
              <w:rPr>
                <w:color w:val="auto"/>
              </w:rPr>
              <w:t>and outputs of</w:t>
            </w:r>
            <w:r w:rsidR="002A7429" w:rsidRPr="00B25940">
              <w:rPr>
                <w:color w:val="auto"/>
              </w:rPr>
              <w:t xml:space="preserve"> </w:t>
            </w:r>
            <w:r w:rsidR="00CB1B0B" w:rsidRPr="00B25940">
              <w:rPr>
                <w:color w:val="auto"/>
              </w:rPr>
              <w:t xml:space="preserve">reflective practice through use of the Think Ahead app </w:t>
            </w:r>
            <w:r w:rsidR="00E636BC" w:rsidRPr="00B25940">
              <w:rPr>
                <w:color w:val="auto"/>
              </w:rPr>
              <w:t>will also be considered when reviewing a staff member’s success in delivery of their objectives.</w:t>
            </w:r>
            <w:r w:rsidR="00CB1B0B" w:rsidRPr="00B25940">
              <w:rPr>
                <w:color w:val="auto"/>
              </w:rPr>
              <w:t xml:space="preserve"> </w:t>
            </w:r>
            <w:r w:rsidR="00E57C1B" w:rsidRPr="00B25940">
              <w:rPr>
                <w:color w:val="auto"/>
              </w:rPr>
              <w:t>A matrix to support Reviewers can be found in the Appendices as Appendix 2.</w:t>
            </w:r>
            <w:r w:rsidR="003561A0" w:rsidRPr="00B25940">
              <w:rPr>
                <w:color w:val="auto"/>
              </w:rPr>
              <w:t xml:space="preserve"> </w:t>
            </w:r>
            <w:r w:rsidR="004E6F2E" w:rsidRPr="00B25940">
              <w:rPr>
                <w:color w:val="auto"/>
              </w:rPr>
              <w:t>Progress against o</w:t>
            </w:r>
            <w:r w:rsidR="003561A0" w:rsidRPr="00B25940">
              <w:rPr>
                <w:color w:val="auto"/>
              </w:rPr>
              <w:t xml:space="preserve">bjectives and </w:t>
            </w:r>
            <w:r w:rsidR="004E6F2E" w:rsidRPr="00B25940">
              <w:rPr>
                <w:color w:val="auto"/>
              </w:rPr>
              <w:t xml:space="preserve">in </w:t>
            </w:r>
            <w:r w:rsidR="003561A0" w:rsidRPr="00B25940">
              <w:rPr>
                <w:color w:val="auto"/>
              </w:rPr>
              <w:t>professional growth discussions will not solely be based on teacher generated data and predictions, or on the assessment data for a single group of pupils.</w:t>
            </w:r>
            <w:r w:rsidR="002E6387" w:rsidRPr="00B25940">
              <w:rPr>
                <w:color w:val="auto"/>
              </w:rPr>
              <w:t xml:space="preserve"> </w:t>
            </w:r>
          </w:p>
          <w:p w14:paraId="5D035976" w14:textId="77777777" w:rsidR="00FE725D" w:rsidRPr="00B25940" w:rsidRDefault="00FE725D" w:rsidP="00A54CC8">
            <w:pPr>
              <w:ind w:left="83" w:right="52" w:firstLine="0"/>
              <w:rPr>
                <w:color w:val="auto"/>
              </w:rPr>
            </w:pPr>
          </w:p>
          <w:p w14:paraId="648BF78E" w14:textId="77777777" w:rsidR="00FE725D" w:rsidRPr="00B25940" w:rsidRDefault="00FE725D" w:rsidP="00A54CC8">
            <w:pPr>
              <w:ind w:left="83" w:right="52" w:firstLine="0"/>
              <w:rPr>
                <w:color w:val="auto"/>
              </w:rPr>
            </w:pPr>
            <w:r w:rsidRPr="00B25940">
              <w:rPr>
                <w:color w:val="auto"/>
              </w:rPr>
              <w:t>Progress should be acknowledged</w:t>
            </w:r>
            <w:r w:rsidR="002066B1" w:rsidRPr="00B25940">
              <w:rPr>
                <w:color w:val="auto"/>
              </w:rPr>
              <w:t>,</w:t>
            </w:r>
            <w:r w:rsidRPr="00B25940">
              <w:rPr>
                <w:color w:val="auto"/>
              </w:rPr>
              <w:t xml:space="preserve"> and smaller milestones identified throughout the year to support incremental growth.</w:t>
            </w:r>
          </w:p>
          <w:p w14:paraId="68A4F945" w14:textId="77777777" w:rsidR="00422122" w:rsidRPr="00B25940" w:rsidRDefault="00422122" w:rsidP="00A54CC8">
            <w:pPr>
              <w:ind w:left="83" w:right="52" w:firstLine="0"/>
              <w:rPr>
                <w:b/>
                <w:bCs/>
                <w:color w:val="auto"/>
              </w:rPr>
            </w:pPr>
          </w:p>
        </w:tc>
      </w:tr>
      <w:tr w:rsidR="00B25940" w:rsidRPr="00B25940" w14:paraId="51DB1A5B" w14:textId="77777777" w:rsidTr="004A0CA3">
        <w:tc>
          <w:tcPr>
            <w:tcW w:w="710" w:type="dxa"/>
          </w:tcPr>
          <w:p w14:paraId="243A575D" w14:textId="77777777" w:rsidR="00C34416" w:rsidRPr="00B25940" w:rsidRDefault="00C34416">
            <w:pPr>
              <w:spacing w:after="0" w:line="259" w:lineRule="auto"/>
              <w:ind w:left="0" w:firstLine="0"/>
              <w:jc w:val="left"/>
              <w:rPr>
                <w:color w:val="auto"/>
              </w:rPr>
            </w:pPr>
            <w:r w:rsidRPr="00B25940">
              <w:rPr>
                <w:color w:val="auto"/>
              </w:rPr>
              <w:t>5.</w:t>
            </w:r>
            <w:r w:rsidR="000803A6" w:rsidRPr="00B25940">
              <w:rPr>
                <w:color w:val="auto"/>
              </w:rPr>
              <w:t>2</w:t>
            </w:r>
          </w:p>
        </w:tc>
        <w:tc>
          <w:tcPr>
            <w:tcW w:w="10206" w:type="dxa"/>
          </w:tcPr>
          <w:p w14:paraId="6D364FCB" w14:textId="3240353F" w:rsidR="00C34416" w:rsidRPr="00B25940" w:rsidRDefault="00C34416" w:rsidP="00A54CC8">
            <w:pPr>
              <w:ind w:left="83" w:right="52" w:firstLine="0"/>
              <w:rPr>
                <w:color w:val="auto"/>
              </w:rPr>
            </w:pPr>
            <w:r w:rsidRPr="00B25940">
              <w:rPr>
                <w:b/>
                <w:bCs/>
                <w:color w:val="auto"/>
              </w:rPr>
              <w:t>Supporting Information</w:t>
            </w:r>
            <w:r w:rsidRPr="00B25940">
              <w:rPr>
                <w:color w:val="auto"/>
              </w:rPr>
              <w:t xml:space="preserve"> – an employee or </w:t>
            </w:r>
            <w:r w:rsidR="0026038F" w:rsidRPr="00B25940">
              <w:rPr>
                <w:color w:val="auto"/>
              </w:rPr>
              <w:t>their reviewer</w:t>
            </w:r>
            <w:r w:rsidRPr="00B25940">
              <w:rPr>
                <w:color w:val="auto"/>
              </w:rPr>
              <w:t xml:space="preserve"> may </w:t>
            </w:r>
            <w:r w:rsidR="0026038F" w:rsidRPr="00B25940">
              <w:rPr>
                <w:color w:val="auto"/>
              </w:rPr>
              <w:t>refer to</w:t>
            </w:r>
            <w:r w:rsidR="001F7594" w:rsidRPr="00B25940">
              <w:rPr>
                <w:color w:val="auto"/>
              </w:rPr>
              <w:t xml:space="preserve"> a range of sources of info</w:t>
            </w:r>
            <w:r w:rsidR="00E85C90" w:rsidRPr="00B25940">
              <w:rPr>
                <w:color w:val="auto"/>
              </w:rPr>
              <w:t>rmation to demonstrate how they ha</w:t>
            </w:r>
            <w:r w:rsidR="001F7594" w:rsidRPr="00B25940">
              <w:rPr>
                <w:color w:val="auto"/>
              </w:rPr>
              <w:t xml:space="preserve">ve developed and delivered impact </w:t>
            </w:r>
            <w:r w:rsidR="0026038F" w:rsidRPr="00B25940">
              <w:rPr>
                <w:color w:val="auto"/>
              </w:rPr>
              <w:t>within their focus areas or exceeded expectations beyond these.</w:t>
            </w:r>
            <w:r w:rsidR="00856943" w:rsidRPr="00B25940">
              <w:rPr>
                <w:color w:val="auto"/>
              </w:rPr>
              <w:t xml:space="preserve"> This information should be used to </w:t>
            </w:r>
            <w:r w:rsidR="00CD71A3" w:rsidRPr="00B25940">
              <w:rPr>
                <w:color w:val="auto"/>
              </w:rPr>
              <w:t xml:space="preserve">share improvements made in these areas as </w:t>
            </w:r>
            <w:r w:rsidR="00CD71A3" w:rsidRPr="00B25940">
              <w:rPr>
                <w:color w:val="auto"/>
              </w:rPr>
              <w:lastRenderedPageBreak/>
              <w:t xml:space="preserve">opposed to proving competence more broadly in the role. Regular engagement with the check in process on the Think Ahead app will provide </w:t>
            </w:r>
            <w:r w:rsidR="007B37EA" w:rsidRPr="00B25940">
              <w:rPr>
                <w:color w:val="auto"/>
              </w:rPr>
              <w:t>useful insights and help to demonstrate progress</w:t>
            </w:r>
            <w:r w:rsidR="00AB50CF" w:rsidRPr="00B25940">
              <w:rPr>
                <w:color w:val="auto"/>
              </w:rPr>
              <w:t xml:space="preserve"> thereby reducing the associated workload</w:t>
            </w:r>
            <w:r w:rsidR="007B37EA" w:rsidRPr="00B25940">
              <w:rPr>
                <w:color w:val="auto"/>
              </w:rPr>
              <w:t>.</w:t>
            </w:r>
          </w:p>
          <w:p w14:paraId="57A003C0" w14:textId="77777777" w:rsidR="002066B1" w:rsidRPr="00B25940" w:rsidRDefault="002066B1" w:rsidP="00A54CC8">
            <w:pPr>
              <w:ind w:left="83" w:right="52" w:firstLine="0"/>
              <w:rPr>
                <w:color w:val="auto"/>
              </w:rPr>
            </w:pPr>
          </w:p>
          <w:p w14:paraId="33B77835" w14:textId="77777777" w:rsidR="00C34416" w:rsidRDefault="00504380" w:rsidP="00A54CC8">
            <w:pPr>
              <w:ind w:left="83" w:right="52" w:firstLine="0"/>
              <w:rPr>
                <w:color w:val="auto"/>
              </w:rPr>
            </w:pPr>
            <w:r w:rsidRPr="00B25940">
              <w:rPr>
                <w:color w:val="auto"/>
              </w:rPr>
              <w:t xml:space="preserve">A successful outcome will </w:t>
            </w:r>
            <w:r w:rsidR="00571A34" w:rsidRPr="00B25940">
              <w:rPr>
                <w:color w:val="auto"/>
              </w:rPr>
              <w:t xml:space="preserve">automatically </w:t>
            </w:r>
            <w:r w:rsidRPr="00B25940">
              <w:rPr>
                <w:color w:val="auto"/>
              </w:rPr>
              <w:t xml:space="preserve">be assumed </w:t>
            </w:r>
            <w:r w:rsidR="00C34416" w:rsidRPr="00B25940">
              <w:rPr>
                <w:color w:val="auto"/>
              </w:rPr>
              <w:t xml:space="preserve">unless significant concerns about standards of performance have been raised in writing with the </w:t>
            </w:r>
            <w:r w:rsidRPr="00B25940">
              <w:rPr>
                <w:color w:val="auto"/>
              </w:rPr>
              <w:t>staff member</w:t>
            </w:r>
            <w:r w:rsidR="00C34416" w:rsidRPr="00B25940">
              <w:rPr>
                <w:color w:val="auto"/>
              </w:rPr>
              <w:t xml:space="preserve"> </w:t>
            </w:r>
            <w:r w:rsidR="00856943" w:rsidRPr="00B25940">
              <w:rPr>
                <w:color w:val="auto"/>
              </w:rPr>
              <w:t>through</w:t>
            </w:r>
            <w:r w:rsidR="00C34416" w:rsidRPr="00B25940">
              <w:rPr>
                <w:color w:val="auto"/>
              </w:rPr>
              <w:t xml:space="preserve"> the </w:t>
            </w:r>
            <w:r w:rsidR="004F0C5F" w:rsidRPr="00B25940">
              <w:rPr>
                <w:color w:val="auto"/>
              </w:rPr>
              <w:t>P</w:t>
            </w:r>
            <w:r w:rsidR="00856943" w:rsidRPr="00B25940">
              <w:rPr>
                <w:color w:val="auto"/>
              </w:rPr>
              <w:t xml:space="preserve">rofessional </w:t>
            </w:r>
            <w:r w:rsidR="004F0C5F" w:rsidRPr="00B25940">
              <w:rPr>
                <w:color w:val="auto"/>
              </w:rPr>
              <w:t>G</w:t>
            </w:r>
            <w:r w:rsidR="00856943" w:rsidRPr="00B25940">
              <w:rPr>
                <w:color w:val="auto"/>
              </w:rPr>
              <w:t>rowth process</w:t>
            </w:r>
            <w:r w:rsidR="00C34416" w:rsidRPr="00B25940">
              <w:rPr>
                <w:color w:val="auto"/>
              </w:rPr>
              <w:t xml:space="preserve"> and have not been sufficiently addressed through support provided by the Academy by the conclusion of that process</w:t>
            </w:r>
            <w:r w:rsidR="00856943" w:rsidRPr="00B25940">
              <w:rPr>
                <w:color w:val="auto"/>
              </w:rPr>
              <w:t>.</w:t>
            </w:r>
            <w:r w:rsidR="007B37EA" w:rsidRPr="00B25940">
              <w:rPr>
                <w:color w:val="auto"/>
              </w:rPr>
              <w:t xml:space="preserve"> </w:t>
            </w:r>
            <w:r w:rsidR="00244E9B" w:rsidRPr="00B25940">
              <w:rPr>
                <w:color w:val="auto"/>
              </w:rPr>
              <w:t>T</w:t>
            </w:r>
            <w:r w:rsidR="00D70E69" w:rsidRPr="00B25940">
              <w:rPr>
                <w:color w:val="auto"/>
              </w:rPr>
              <w:t>SAT T</w:t>
            </w:r>
            <w:r w:rsidR="00244E9B" w:rsidRPr="00B25940">
              <w:rPr>
                <w:color w:val="auto"/>
              </w:rPr>
              <w:t>eaching Standards may be used to identify improvements as part of a professional growth conversation</w:t>
            </w:r>
            <w:r w:rsidR="00D70E69" w:rsidRPr="00B25940">
              <w:rPr>
                <w:color w:val="auto"/>
              </w:rPr>
              <w:t xml:space="preserve"> but should not be used as an exhaustive checklist.</w:t>
            </w:r>
            <w:r w:rsidR="00653D65" w:rsidRPr="00B25940">
              <w:rPr>
                <w:color w:val="auto"/>
              </w:rPr>
              <w:t xml:space="preserve"> These standards can be found on Our Trust website.</w:t>
            </w:r>
          </w:p>
          <w:p w14:paraId="30BCB0E5" w14:textId="0DD15BB2" w:rsidR="00671ACD" w:rsidRPr="00B25940" w:rsidRDefault="00671ACD" w:rsidP="00A54CC8">
            <w:pPr>
              <w:ind w:left="83" w:right="52" w:firstLine="0"/>
              <w:rPr>
                <w:color w:val="auto"/>
              </w:rPr>
            </w:pPr>
          </w:p>
        </w:tc>
      </w:tr>
      <w:tr w:rsidR="00B25940" w:rsidRPr="00B25940" w14:paraId="2665C70C" w14:textId="77777777" w:rsidTr="004A0CA3">
        <w:tc>
          <w:tcPr>
            <w:tcW w:w="710" w:type="dxa"/>
          </w:tcPr>
          <w:p w14:paraId="5D8EF4BE" w14:textId="77777777" w:rsidR="00021301" w:rsidRPr="00B25940" w:rsidRDefault="00021301">
            <w:pPr>
              <w:spacing w:after="0" w:line="259" w:lineRule="auto"/>
              <w:ind w:left="0" w:firstLine="0"/>
              <w:jc w:val="left"/>
              <w:rPr>
                <w:color w:val="auto"/>
              </w:rPr>
            </w:pPr>
            <w:r w:rsidRPr="00B25940">
              <w:rPr>
                <w:color w:val="auto"/>
              </w:rPr>
              <w:lastRenderedPageBreak/>
              <w:t>5.</w:t>
            </w:r>
            <w:r w:rsidR="000803A6" w:rsidRPr="00B25940">
              <w:rPr>
                <w:color w:val="auto"/>
              </w:rPr>
              <w:t>2</w:t>
            </w:r>
            <w:r w:rsidRPr="00B25940">
              <w:rPr>
                <w:color w:val="auto"/>
              </w:rPr>
              <w:t>.1</w:t>
            </w:r>
          </w:p>
        </w:tc>
        <w:tc>
          <w:tcPr>
            <w:tcW w:w="10206" w:type="dxa"/>
          </w:tcPr>
          <w:p w14:paraId="504FF523" w14:textId="77777777" w:rsidR="00021301" w:rsidRPr="00B25940" w:rsidRDefault="00021301" w:rsidP="00A54CC8">
            <w:pPr>
              <w:ind w:left="83" w:right="52" w:firstLine="0"/>
              <w:rPr>
                <w:b/>
                <w:bCs/>
                <w:color w:val="auto"/>
              </w:rPr>
            </w:pPr>
            <w:r w:rsidRPr="00B25940">
              <w:rPr>
                <w:b/>
                <w:bCs/>
                <w:color w:val="auto"/>
              </w:rPr>
              <w:t>Observation</w:t>
            </w:r>
          </w:p>
          <w:p w14:paraId="267C30EF" w14:textId="77777777" w:rsidR="00021301" w:rsidRPr="00B25940" w:rsidRDefault="00021301" w:rsidP="00A54CC8">
            <w:pPr>
              <w:ind w:left="83" w:right="52" w:firstLine="0"/>
              <w:rPr>
                <w:b/>
                <w:bCs/>
                <w:color w:val="auto"/>
              </w:rPr>
            </w:pPr>
          </w:p>
          <w:p w14:paraId="056E05E9" w14:textId="6A4E6B32" w:rsidR="0098576C" w:rsidRPr="00B25940" w:rsidRDefault="0098576C" w:rsidP="0098576C">
            <w:pPr>
              <w:ind w:left="83" w:right="52"/>
              <w:rPr>
                <w:color w:val="auto"/>
              </w:rPr>
            </w:pPr>
            <w:r w:rsidRPr="00B25940">
              <w:rPr>
                <w:color w:val="auto"/>
              </w:rPr>
              <w:t>Observations should serve a variety of purposes</w:t>
            </w:r>
            <w:r w:rsidR="00B47256" w:rsidRPr="00B25940">
              <w:rPr>
                <w:color w:val="auto"/>
              </w:rPr>
              <w:t xml:space="preserve"> and fall into the categories outlined below. It is our i</w:t>
            </w:r>
            <w:r w:rsidR="001F63C7" w:rsidRPr="00B25940">
              <w:rPr>
                <w:color w:val="auto"/>
              </w:rPr>
              <w:t xml:space="preserve">ntention </w:t>
            </w:r>
            <w:r w:rsidR="00B47256" w:rsidRPr="00B25940">
              <w:rPr>
                <w:color w:val="auto"/>
              </w:rPr>
              <w:t>that a staff member should</w:t>
            </w:r>
            <w:r w:rsidR="001F63C7" w:rsidRPr="00B25940">
              <w:rPr>
                <w:color w:val="auto"/>
              </w:rPr>
              <w:t xml:space="preserve"> receive no more than 3 hours per year unless requesting more or </w:t>
            </w:r>
            <w:r w:rsidR="00B47256" w:rsidRPr="00B25940">
              <w:rPr>
                <w:color w:val="auto"/>
              </w:rPr>
              <w:t xml:space="preserve">where their performance </w:t>
            </w:r>
            <w:r w:rsidR="007F4ACF" w:rsidRPr="00B25940">
              <w:rPr>
                <w:color w:val="auto"/>
              </w:rPr>
              <w:t xml:space="preserve">is </w:t>
            </w:r>
            <w:r w:rsidR="001F63C7" w:rsidRPr="00B25940">
              <w:rPr>
                <w:color w:val="auto"/>
              </w:rPr>
              <w:t xml:space="preserve">subject to </w:t>
            </w:r>
            <w:r w:rsidR="007F4ACF" w:rsidRPr="00B25940">
              <w:rPr>
                <w:color w:val="auto"/>
              </w:rPr>
              <w:t>the Managing Performance Concerns Policy. This policy can be found on the Our Trust website.</w:t>
            </w:r>
            <w:r w:rsidR="001F63C7" w:rsidRPr="00B25940">
              <w:rPr>
                <w:color w:val="auto"/>
              </w:rPr>
              <w:t xml:space="preserve"> </w:t>
            </w:r>
          </w:p>
          <w:p w14:paraId="5D735952" w14:textId="77777777" w:rsidR="007F4ACF" w:rsidRPr="00B25940" w:rsidRDefault="007F4ACF" w:rsidP="0098576C">
            <w:pPr>
              <w:ind w:left="83" w:right="52"/>
              <w:rPr>
                <w:rFonts w:ascii="Times New Roman" w:eastAsiaTheme="minorHAnsi" w:hAnsi="Times New Roman" w:cs="Times New Roman"/>
                <w:color w:val="auto"/>
              </w:rPr>
            </w:pPr>
          </w:p>
          <w:p w14:paraId="68E58140" w14:textId="2D3677CE" w:rsidR="0098576C" w:rsidRPr="00B25940" w:rsidRDefault="0098576C" w:rsidP="007F4ACF">
            <w:pPr>
              <w:pStyle w:val="ListParagraph"/>
              <w:numPr>
                <w:ilvl w:val="0"/>
                <w:numId w:val="44"/>
              </w:numPr>
              <w:spacing w:line="242" w:lineRule="auto"/>
              <w:ind w:right="52"/>
              <w:rPr>
                <w:color w:val="auto"/>
              </w:rPr>
            </w:pPr>
            <w:r w:rsidRPr="00B25940">
              <w:rPr>
                <w:color w:val="auto"/>
              </w:rPr>
              <w:t xml:space="preserve">To enhance professional growth by giving staff feedback on how to improve the quality of education that they are providing for </w:t>
            </w:r>
            <w:r w:rsidR="00921CC3" w:rsidRPr="00B25940">
              <w:rPr>
                <w:color w:val="auto"/>
              </w:rPr>
              <w:t>student/pupil</w:t>
            </w:r>
            <w:r w:rsidRPr="00B25940">
              <w:rPr>
                <w:color w:val="auto"/>
              </w:rPr>
              <w:t>s</w:t>
            </w:r>
            <w:r w:rsidR="00B4231D" w:rsidRPr="00B25940">
              <w:rPr>
                <w:color w:val="auto"/>
              </w:rPr>
              <w:t>. These observations are unlimited as they are requested by the staff member.</w:t>
            </w:r>
          </w:p>
          <w:p w14:paraId="479C6AA3" w14:textId="333A1A5A" w:rsidR="0098576C" w:rsidRPr="00B25940" w:rsidRDefault="0098576C" w:rsidP="007F4ACF">
            <w:pPr>
              <w:pStyle w:val="ListParagraph"/>
              <w:numPr>
                <w:ilvl w:val="0"/>
                <w:numId w:val="44"/>
              </w:numPr>
              <w:spacing w:line="242" w:lineRule="auto"/>
              <w:ind w:right="52"/>
              <w:rPr>
                <w:color w:val="auto"/>
              </w:rPr>
            </w:pPr>
            <w:r w:rsidRPr="00B25940">
              <w:rPr>
                <w:color w:val="auto"/>
              </w:rPr>
              <w:t xml:space="preserve">To provide leaders with information to guide whole school or departmental </w:t>
            </w:r>
            <w:r w:rsidR="00BF530F" w:rsidRPr="00B25940">
              <w:rPr>
                <w:color w:val="auto"/>
              </w:rPr>
              <w:t>improvement</w:t>
            </w:r>
            <w:r w:rsidR="00B4231D" w:rsidRPr="00B25940">
              <w:rPr>
                <w:color w:val="auto"/>
              </w:rPr>
              <w:t xml:space="preserve">. These observations </w:t>
            </w:r>
            <w:r w:rsidR="00BF530F" w:rsidRPr="00B25940">
              <w:rPr>
                <w:color w:val="auto"/>
              </w:rPr>
              <w:t>will not exceed 3 hours across the year</w:t>
            </w:r>
            <w:r w:rsidR="00B3653F" w:rsidRPr="00B25940">
              <w:rPr>
                <w:color w:val="auto"/>
              </w:rPr>
              <w:t xml:space="preserve"> and should not exceed 30 minutes per term or 6 times per year.</w:t>
            </w:r>
          </w:p>
          <w:p w14:paraId="56B3C8C1" w14:textId="0677DF18" w:rsidR="0098576C" w:rsidRPr="00B25940" w:rsidRDefault="0098576C" w:rsidP="007F4ACF">
            <w:pPr>
              <w:pStyle w:val="ListParagraph"/>
              <w:numPr>
                <w:ilvl w:val="0"/>
                <w:numId w:val="44"/>
              </w:numPr>
              <w:spacing w:line="242" w:lineRule="auto"/>
              <w:ind w:right="52"/>
              <w:rPr>
                <w:color w:val="auto"/>
              </w:rPr>
            </w:pPr>
            <w:r w:rsidRPr="00B25940">
              <w:rPr>
                <w:color w:val="auto"/>
              </w:rPr>
              <w:t>To monitor standards across the school</w:t>
            </w:r>
            <w:r w:rsidR="00BF530F" w:rsidRPr="00B25940">
              <w:rPr>
                <w:color w:val="auto"/>
              </w:rPr>
              <w:t xml:space="preserve">. </w:t>
            </w:r>
            <w:r w:rsidR="00B3653F" w:rsidRPr="00B25940">
              <w:rPr>
                <w:color w:val="auto"/>
              </w:rPr>
              <w:t>Frequency and duration of these observations are at the discretion of the Senior Leadership Team</w:t>
            </w:r>
          </w:p>
          <w:p w14:paraId="4A297046" w14:textId="77777777" w:rsidR="0098576C" w:rsidRPr="00B25940" w:rsidRDefault="0098576C" w:rsidP="0098576C">
            <w:pPr>
              <w:ind w:left="83" w:right="52"/>
              <w:rPr>
                <w:color w:val="auto"/>
              </w:rPr>
            </w:pPr>
          </w:p>
          <w:p w14:paraId="32C5174E" w14:textId="77777777" w:rsidR="009336B1" w:rsidRPr="00B25940" w:rsidRDefault="009336B1" w:rsidP="009336B1">
            <w:pPr>
              <w:pStyle w:val="CommentText"/>
              <w:rPr>
                <w:color w:val="auto"/>
                <w:sz w:val="24"/>
                <w:szCs w:val="24"/>
              </w:rPr>
            </w:pPr>
            <w:r w:rsidRPr="00B25940">
              <w:rPr>
                <w:color w:val="auto"/>
                <w:sz w:val="24"/>
                <w:szCs w:val="24"/>
              </w:rPr>
              <w:t>To aid with their continued professional growth, a reviewee can request input from their line manager/coach</w:t>
            </w:r>
            <w:r w:rsidR="00E85C90" w:rsidRPr="00B25940">
              <w:rPr>
                <w:color w:val="auto"/>
                <w:sz w:val="24"/>
                <w:szCs w:val="24"/>
              </w:rPr>
              <w:t>/ peer</w:t>
            </w:r>
            <w:r w:rsidRPr="00B25940">
              <w:rPr>
                <w:color w:val="auto"/>
                <w:sz w:val="24"/>
                <w:szCs w:val="24"/>
              </w:rPr>
              <w:t xml:space="preserve"> in the form of a lesson observation or meeting at any point during the professional growth annual cycle. </w:t>
            </w:r>
            <w:r w:rsidR="00E85C90" w:rsidRPr="00B25940">
              <w:rPr>
                <w:color w:val="auto"/>
                <w:sz w:val="24"/>
                <w:szCs w:val="24"/>
              </w:rPr>
              <w:t xml:space="preserve">This should be sharply focused around an area that will improve a teacher’s practice and should, therefore, be followed up with face to face feedback. </w:t>
            </w:r>
            <w:r w:rsidRPr="00B25940">
              <w:rPr>
                <w:color w:val="auto"/>
                <w:sz w:val="24"/>
                <w:szCs w:val="24"/>
              </w:rPr>
              <w:t>The frequency and duration of this will need to</w:t>
            </w:r>
            <w:r w:rsidR="00E85C90" w:rsidRPr="00B25940">
              <w:rPr>
                <w:color w:val="auto"/>
                <w:sz w:val="24"/>
                <w:szCs w:val="24"/>
              </w:rPr>
              <w:t xml:space="preserve"> be agreed between both parties.</w:t>
            </w:r>
          </w:p>
          <w:p w14:paraId="4E1BD810" w14:textId="77777777" w:rsidR="009336B1" w:rsidRPr="00B25940" w:rsidRDefault="009336B1" w:rsidP="009336B1">
            <w:pPr>
              <w:pStyle w:val="CommentText"/>
              <w:rPr>
                <w:color w:val="auto"/>
              </w:rPr>
            </w:pPr>
          </w:p>
          <w:p w14:paraId="1D3CB7A7" w14:textId="267FBD5D" w:rsidR="0098576C" w:rsidRPr="00B25940" w:rsidRDefault="0098576C" w:rsidP="0098576C">
            <w:pPr>
              <w:ind w:left="83" w:right="52"/>
              <w:rPr>
                <w:b/>
                <w:bCs/>
                <w:color w:val="auto"/>
              </w:rPr>
            </w:pPr>
            <w:r w:rsidRPr="00B25940">
              <w:rPr>
                <w:color w:val="auto"/>
              </w:rPr>
              <w:t xml:space="preserve">Observations should form part of a constructive dialogue to help an individual to reflect, identify strengths or progress and improve their practice. This should link to the ‘mastery’ agenda, where every member of staff is engaged in reflective practice to improve </w:t>
            </w:r>
            <w:r w:rsidR="00921CC3" w:rsidRPr="00B25940">
              <w:rPr>
                <w:color w:val="auto"/>
              </w:rPr>
              <w:t>student/pupil</w:t>
            </w:r>
            <w:r w:rsidRPr="00B25940">
              <w:rPr>
                <w:color w:val="auto"/>
              </w:rPr>
              <w:t xml:space="preserve"> outcomes</w:t>
            </w:r>
            <w:r w:rsidR="00E85C90" w:rsidRPr="00B25940">
              <w:rPr>
                <w:color w:val="auto"/>
              </w:rPr>
              <w:t>.</w:t>
            </w:r>
          </w:p>
          <w:p w14:paraId="3D5E5357" w14:textId="77777777" w:rsidR="0098576C" w:rsidRPr="00B25940" w:rsidRDefault="0098576C" w:rsidP="0098576C">
            <w:pPr>
              <w:ind w:left="83" w:right="52"/>
              <w:rPr>
                <w:b/>
                <w:bCs/>
                <w:color w:val="auto"/>
              </w:rPr>
            </w:pPr>
          </w:p>
          <w:p w14:paraId="66B009FE" w14:textId="77777777" w:rsidR="0098576C" w:rsidRPr="00B25940" w:rsidRDefault="0098576C" w:rsidP="0098576C">
            <w:pPr>
              <w:ind w:right="52"/>
              <w:rPr>
                <w:color w:val="auto"/>
              </w:rPr>
            </w:pPr>
            <w:r w:rsidRPr="00B25940">
              <w:rPr>
                <w:color w:val="auto"/>
              </w:rPr>
              <w:t>All observations will be carried out in a constructive and supportive manner. Teachers and Academy based union reps will be consulted annually over the proposed pattern of observations in their Academy.</w:t>
            </w:r>
          </w:p>
          <w:p w14:paraId="350D7505" w14:textId="77777777" w:rsidR="007F4ACF" w:rsidRPr="00B25940" w:rsidRDefault="007F4ACF" w:rsidP="0098576C">
            <w:pPr>
              <w:ind w:left="0" w:right="52" w:firstLine="0"/>
              <w:rPr>
                <w:color w:val="auto"/>
              </w:rPr>
            </w:pPr>
          </w:p>
          <w:p w14:paraId="5D2A6F09" w14:textId="77777777" w:rsidR="00AF6DCA" w:rsidRPr="00B25940" w:rsidRDefault="00AF6DCA" w:rsidP="00AF6DCA">
            <w:pPr>
              <w:spacing w:after="114"/>
              <w:ind w:left="103" w:right="52"/>
              <w:rPr>
                <w:color w:val="auto"/>
              </w:rPr>
            </w:pPr>
            <w:r w:rsidRPr="00B25940">
              <w:rPr>
                <w:color w:val="auto"/>
              </w:rPr>
              <w:t>In keeping with the Academy governing body’s commitment to supportive and developmental classroom observation the Headteacher/Principal will:</w:t>
            </w:r>
          </w:p>
          <w:p w14:paraId="3FF29E9C" w14:textId="77777777" w:rsidR="0098576C" w:rsidRPr="00B25940" w:rsidRDefault="004F0C5F" w:rsidP="00AF6DCA">
            <w:pPr>
              <w:pStyle w:val="ListParagraph"/>
              <w:numPr>
                <w:ilvl w:val="0"/>
                <w:numId w:val="28"/>
              </w:numPr>
              <w:spacing w:after="114"/>
              <w:ind w:right="52"/>
              <w:rPr>
                <w:color w:val="auto"/>
              </w:rPr>
            </w:pPr>
            <w:r w:rsidRPr="00B25940">
              <w:rPr>
                <w:color w:val="auto"/>
              </w:rPr>
              <w:t>Ensure a high quality of Professional Growth conversations (linked to classroom practice) to support staff in</w:t>
            </w:r>
            <w:r w:rsidR="0098576C" w:rsidRPr="00B25940">
              <w:rPr>
                <w:color w:val="auto"/>
              </w:rPr>
              <w:t xml:space="preserve"> achieving their goals;</w:t>
            </w:r>
          </w:p>
          <w:p w14:paraId="59BBA78E" w14:textId="77777777" w:rsidR="0098576C" w:rsidRPr="00B25940" w:rsidRDefault="0098576C" w:rsidP="00AF6DCA">
            <w:pPr>
              <w:pStyle w:val="ListParagraph"/>
              <w:numPr>
                <w:ilvl w:val="0"/>
                <w:numId w:val="28"/>
              </w:numPr>
              <w:spacing w:after="114"/>
              <w:ind w:right="52"/>
              <w:rPr>
                <w:color w:val="auto"/>
              </w:rPr>
            </w:pPr>
            <w:r w:rsidRPr="00B25940">
              <w:rPr>
                <w:color w:val="auto"/>
              </w:rPr>
              <w:t>Ensure that staff are informed of any observations that are going to take place in a timely manner before the observation (with the</w:t>
            </w:r>
            <w:r w:rsidR="00F552DC" w:rsidRPr="00B25940">
              <w:rPr>
                <w:color w:val="auto"/>
              </w:rPr>
              <w:t xml:space="preserve"> exception of Trust QA reviews </w:t>
            </w:r>
            <w:r w:rsidRPr="00B25940">
              <w:rPr>
                <w:color w:val="auto"/>
              </w:rPr>
              <w:t>and standards walks);</w:t>
            </w:r>
          </w:p>
          <w:p w14:paraId="0F17C71C" w14:textId="77777777" w:rsidR="0098576C" w:rsidRPr="00B25940" w:rsidRDefault="0098576C" w:rsidP="0098576C">
            <w:pPr>
              <w:pStyle w:val="ListParagraph"/>
              <w:numPr>
                <w:ilvl w:val="0"/>
                <w:numId w:val="28"/>
              </w:numPr>
              <w:spacing w:after="112"/>
              <w:ind w:right="52"/>
              <w:rPr>
                <w:color w:val="auto"/>
              </w:rPr>
            </w:pPr>
            <w:r w:rsidRPr="00B25940">
              <w:rPr>
                <w:color w:val="auto"/>
              </w:rPr>
              <w:lastRenderedPageBreak/>
              <w:t>Consult teachers and Academy union reps on the pattern of classroom observation</w:t>
            </w:r>
            <w:r w:rsidR="00C0301B" w:rsidRPr="00B25940">
              <w:rPr>
                <w:color w:val="auto"/>
              </w:rPr>
              <w:t>s (for B and C above)</w:t>
            </w:r>
            <w:r w:rsidRPr="00B25940">
              <w:rPr>
                <w:color w:val="auto"/>
              </w:rPr>
              <w:t xml:space="preserve"> which they can expect annually and aim to seek agreement with teachers and professional represe</w:t>
            </w:r>
            <w:r w:rsidR="00C0301B" w:rsidRPr="00B25940">
              <w:rPr>
                <w:color w:val="auto"/>
              </w:rPr>
              <w:t>ntatives on these arrangements;</w:t>
            </w:r>
          </w:p>
          <w:p w14:paraId="1E3E2C74" w14:textId="77777777" w:rsidR="00AF6DCA" w:rsidRPr="00B25940" w:rsidRDefault="00AF6DCA" w:rsidP="00AF6DCA">
            <w:pPr>
              <w:pStyle w:val="ListParagraph"/>
              <w:numPr>
                <w:ilvl w:val="0"/>
                <w:numId w:val="28"/>
              </w:numPr>
              <w:spacing w:after="114"/>
              <w:ind w:right="52"/>
              <w:rPr>
                <w:color w:val="auto"/>
              </w:rPr>
            </w:pPr>
            <w:r w:rsidRPr="00B25940">
              <w:rPr>
                <w:color w:val="auto"/>
              </w:rPr>
              <w:t>Arrange</w:t>
            </w:r>
            <w:r w:rsidR="00C0301B" w:rsidRPr="00B25940">
              <w:rPr>
                <w:color w:val="auto"/>
              </w:rPr>
              <w:t xml:space="preserve">, as far as possible, for all professional growth </w:t>
            </w:r>
            <w:r w:rsidRPr="00B25940">
              <w:rPr>
                <w:color w:val="auto"/>
              </w:rPr>
              <w:t>observations</w:t>
            </w:r>
            <w:r w:rsidR="00C0301B" w:rsidRPr="00B25940">
              <w:rPr>
                <w:color w:val="auto"/>
              </w:rPr>
              <w:t xml:space="preserve"> </w:t>
            </w:r>
            <w:r w:rsidRPr="00B25940">
              <w:rPr>
                <w:color w:val="auto"/>
              </w:rPr>
              <w:t>to take place at a time agreed be</w:t>
            </w:r>
            <w:r w:rsidR="00C0301B" w:rsidRPr="00B25940">
              <w:rPr>
                <w:color w:val="auto"/>
              </w:rPr>
              <w:t>tween teacher and observer;</w:t>
            </w:r>
          </w:p>
          <w:p w14:paraId="523C2938" w14:textId="77777777" w:rsidR="004F0C5F" w:rsidRPr="00B25940" w:rsidRDefault="004F0C5F" w:rsidP="006557BF">
            <w:pPr>
              <w:pStyle w:val="ListParagraph"/>
              <w:numPr>
                <w:ilvl w:val="0"/>
                <w:numId w:val="28"/>
              </w:numPr>
              <w:spacing w:after="115"/>
              <w:ind w:right="52"/>
              <w:rPr>
                <w:color w:val="auto"/>
              </w:rPr>
            </w:pPr>
            <w:r w:rsidRPr="00B25940">
              <w:rPr>
                <w:color w:val="auto"/>
              </w:rPr>
              <w:t xml:space="preserve">Ensure that there are agreed, timely lesson observations that support staff in their </w:t>
            </w:r>
            <w:r w:rsidR="001314F0" w:rsidRPr="00B25940">
              <w:rPr>
                <w:color w:val="auto"/>
              </w:rPr>
              <w:t>P</w:t>
            </w:r>
            <w:r w:rsidRPr="00B25940">
              <w:rPr>
                <w:color w:val="auto"/>
              </w:rPr>
              <w:t xml:space="preserve">rofessional </w:t>
            </w:r>
            <w:r w:rsidR="001314F0" w:rsidRPr="00B25940">
              <w:rPr>
                <w:color w:val="auto"/>
              </w:rPr>
              <w:t>G</w:t>
            </w:r>
            <w:r w:rsidRPr="00B25940">
              <w:rPr>
                <w:color w:val="auto"/>
              </w:rPr>
              <w:t>rowth</w:t>
            </w:r>
            <w:r w:rsidR="00C0301B" w:rsidRPr="00B25940">
              <w:rPr>
                <w:color w:val="auto"/>
              </w:rPr>
              <w:t>;</w:t>
            </w:r>
            <w:r w:rsidRPr="00B25940">
              <w:rPr>
                <w:color w:val="auto"/>
              </w:rPr>
              <w:t xml:space="preserve"> </w:t>
            </w:r>
          </w:p>
          <w:p w14:paraId="69062355" w14:textId="77777777" w:rsidR="004F0C5F" w:rsidRPr="00B25940" w:rsidRDefault="00C0301B" w:rsidP="006557BF">
            <w:pPr>
              <w:pStyle w:val="ListParagraph"/>
              <w:numPr>
                <w:ilvl w:val="0"/>
                <w:numId w:val="28"/>
              </w:numPr>
              <w:spacing w:after="115"/>
              <w:ind w:right="52"/>
              <w:rPr>
                <w:color w:val="auto"/>
              </w:rPr>
            </w:pPr>
            <w:r w:rsidRPr="00B25940">
              <w:rPr>
                <w:color w:val="auto"/>
              </w:rPr>
              <w:t>Pr</w:t>
            </w:r>
            <w:r w:rsidR="004F0C5F" w:rsidRPr="00B25940">
              <w:rPr>
                <w:color w:val="auto"/>
              </w:rPr>
              <w:t xml:space="preserve">ovide adequate </w:t>
            </w:r>
            <w:r w:rsidR="001314F0" w:rsidRPr="00B25940">
              <w:rPr>
                <w:color w:val="auto"/>
              </w:rPr>
              <w:t>P</w:t>
            </w:r>
            <w:r w:rsidR="004F0C5F" w:rsidRPr="00B25940">
              <w:rPr>
                <w:color w:val="auto"/>
              </w:rPr>
              <w:t xml:space="preserve">rofessional </w:t>
            </w:r>
            <w:r w:rsidR="001314F0" w:rsidRPr="00B25940">
              <w:rPr>
                <w:color w:val="auto"/>
              </w:rPr>
              <w:t>G</w:t>
            </w:r>
            <w:r w:rsidR="004F0C5F" w:rsidRPr="00B25940">
              <w:rPr>
                <w:color w:val="auto"/>
              </w:rPr>
              <w:t>rowth support for staff in any extenuating circumstances</w:t>
            </w:r>
            <w:r w:rsidRPr="00B25940">
              <w:rPr>
                <w:color w:val="auto"/>
              </w:rPr>
              <w:t>;</w:t>
            </w:r>
          </w:p>
          <w:p w14:paraId="2B86537D" w14:textId="77777777" w:rsidR="00A03BBD" w:rsidRPr="00B25940" w:rsidRDefault="00C0301B" w:rsidP="006557BF">
            <w:pPr>
              <w:pStyle w:val="ListParagraph"/>
              <w:numPr>
                <w:ilvl w:val="0"/>
                <w:numId w:val="28"/>
              </w:numPr>
              <w:spacing w:after="115"/>
              <w:ind w:right="52"/>
              <w:rPr>
                <w:color w:val="auto"/>
              </w:rPr>
            </w:pPr>
            <w:r w:rsidRPr="00B25940">
              <w:rPr>
                <w:color w:val="auto"/>
              </w:rPr>
              <w:t xml:space="preserve">Ensure that planning that </w:t>
            </w:r>
            <w:r w:rsidR="00A03BBD" w:rsidRPr="00B25940">
              <w:rPr>
                <w:color w:val="auto"/>
              </w:rPr>
              <w:t>take</w:t>
            </w:r>
            <w:r w:rsidRPr="00B25940">
              <w:rPr>
                <w:color w:val="auto"/>
              </w:rPr>
              <w:t>s</w:t>
            </w:r>
            <w:r w:rsidR="00A03BBD" w:rsidRPr="00B25940">
              <w:rPr>
                <w:color w:val="auto"/>
              </w:rPr>
              <w:t xml:space="preserve"> place at the start of the Professional Growth process </w:t>
            </w:r>
            <w:r w:rsidRPr="00B25940">
              <w:rPr>
                <w:color w:val="auto"/>
              </w:rPr>
              <w:t>is</w:t>
            </w:r>
            <w:r w:rsidR="004F0C5F" w:rsidRPr="00B25940">
              <w:rPr>
                <w:color w:val="auto"/>
              </w:rPr>
              <w:t xml:space="preserve"> agreed through a </w:t>
            </w:r>
            <w:r w:rsidR="009258D8" w:rsidRPr="00B25940">
              <w:rPr>
                <w:color w:val="auto"/>
              </w:rPr>
              <w:t>discussion with line manager (in role of instructional coach) or at discretion of SLT/Head</w:t>
            </w:r>
            <w:r w:rsidRPr="00B25940">
              <w:rPr>
                <w:color w:val="auto"/>
              </w:rPr>
              <w:t>;</w:t>
            </w:r>
          </w:p>
          <w:p w14:paraId="5B3DB38E" w14:textId="77777777" w:rsidR="00A03BBD" w:rsidRPr="00B25940" w:rsidRDefault="00C0301B" w:rsidP="00C0301B">
            <w:pPr>
              <w:pStyle w:val="ListParagraph"/>
              <w:numPr>
                <w:ilvl w:val="0"/>
                <w:numId w:val="29"/>
              </w:numPr>
              <w:ind w:right="52"/>
              <w:rPr>
                <w:color w:val="auto"/>
              </w:rPr>
            </w:pPr>
            <w:r w:rsidRPr="00B25940">
              <w:rPr>
                <w:color w:val="auto"/>
              </w:rPr>
              <w:t xml:space="preserve">Advise on </w:t>
            </w:r>
            <w:r w:rsidR="00A03BBD" w:rsidRPr="00B25940">
              <w:rPr>
                <w:color w:val="auto"/>
              </w:rPr>
              <w:t xml:space="preserve">the amount </w:t>
            </w:r>
            <w:r w:rsidR="005500D8" w:rsidRPr="00B25940">
              <w:rPr>
                <w:color w:val="auto"/>
              </w:rPr>
              <w:t xml:space="preserve">and duration </w:t>
            </w:r>
            <w:r w:rsidRPr="00B25940">
              <w:rPr>
                <w:color w:val="auto"/>
              </w:rPr>
              <w:t>of observation</w:t>
            </w:r>
            <w:r w:rsidR="00F552DC" w:rsidRPr="00B25940">
              <w:rPr>
                <w:color w:val="auto"/>
              </w:rPr>
              <w:t>s</w:t>
            </w:r>
            <w:r w:rsidRPr="00B25940">
              <w:rPr>
                <w:color w:val="auto"/>
              </w:rPr>
              <w:t xml:space="preserve">; </w:t>
            </w:r>
            <w:r w:rsidR="00A03BBD" w:rsidRPr="00B25940">
              <w:rPr>
                <w:color w:val="auto"/>
              </w:rPr>
              <w:t>the focus of the observa</w:t>
            </w:r>
            <w:r w:rsidRPr="00B25940">
              <w:rPr>
                <w:color w:val="auto"/>
              </w:rPr>
              <w:t xml:space="preserve">tion, </w:t>
            </w:r>
            <w:r w:rsidR="00A03BBD" w:rsidRPr="00B25940">
              <w:rPr>
                <w:color w:val="auto"/>
              </w:rPr>
              <w:t xml:space="preserve">when during the </w:t>
            </w:r>
            <w:r w:rsidR="005F5A78" w:rsidRPr="00B25940">
              <w:rPr>
                <w:color w:val="auto"/>
              </w:rPr>
              <w:t>P</w:t>
            </w:r>
            <w:r w:rsidR="00A03BBD" w:rsidRPr="00B25940">
              <w:rPr>
                <w:color w:val="auto"/>
              </w:rPr>
              <w:t xml:space="preserve">rofessional </w:t>
            </w:r>
            <w:r w:rsidR="005F5A78" w:rsidRPr="00B25940">
              <w:rPr>
                <w:color w:val="auto"/>
              </w:rPr>
              <w:t>G</w:t>
            </w:r>
            <w:r w:rsidR="00A03BBD" w:rsidRPr="00B25940">
              <w:rPr>
                <w:color w:val="auto"/>
              </w:rPr>
              <w:t>rowth process the observation will take place</w:t>
            </w:r>
            <w:r w:rsidRPr="00B25940">
              <w:rPr>
                <w:color w:val="auto"/>
              </w:rPr>
              <w:t xml:space="preserve"> and </w:t>
            </w:r>
            <w:r w:rsidR="00A03BBD" w:rsidRPr="00B25940">
              <w:rPr>
                <w:color w:val="auto"/>
              </w:rPr>
              <w:t>who will conduct the observation</w:t>
            </w:r>
          </w:p>
          <w:p w14:paraId="691E43EC" w14:textId="77777777" w:rsidR="005500D8" w:rsidRPr="00B25940" w:rsidRDefault="005500D8" w:rsidP="005500D8">
            <w:pPr>
              <w:ind w:left="10" w:right="52"/>
              <w:rPr>
                <w:color w:val="auto"/>
              </w:rPr>
            </w:pPr>
          </w:p>
          <w:p w14:paraId="49209FCF" w14:textId="4D802924" w:rsidR="0098576C" w:rsidRPr="00B25940" w:rsidRDefault="0098576C" w:rsidP="00C0301B">
            <w:pPr>
              <w:ind w:left="83" w:right="52" w:firstLine="0"/>
              <w:rPr>
                <w:color w:val="auto"/>
              </w:rPr>
            </w:pPr>
            <w:r w:rsidRPr="00B25940">
              <w:rPr>
                <w:color w:val="auto"/>
              </w:rPr>
              <w:t>In order to support professional growth and to support efforts to deliver the Academy’s commitment to streamlining data collection and minimising bureaucracy and workload burdens on teachers, the information gathered will be used for multiple purposes,</w:t>
            </w:r>
            <w:r w:rsidR="00C0301B" w:rsidRPr="00B25940">
              <w:rPr>
                <w:color w:val="auto"/>
              </w:rPr>
              <w:t xml:space="preserve"> mainly to aid staff on their professional growth journeys, but also supporting with</w:t>
            </w:r>
            <w:r w:rsidRPr="00B25940">
              <w:rPr>
                <w:color w:val="auto"/>
              </w:rPr>
              <w:t xml:space="preserve"> Academy self-evaluation and Academy improvement strategies. This will enable the Headteacher to discharge </w:t>
            </w:r>
            <w:r w:rsidR="00D05C86" w:rsidRPr="00B25940">
              <w:rPr>
                <w:color w:val="auto"/>
              </w:rPr>
              <w:t>their</w:t>
            </w:r>
            <w:r w:rsidRPr="00B25940">
              <w:rPr>
                <w:color w:val="auto"/>
              </w:rPr>
              <w:t xml:space="preserve"> duty to evaluate the standards of teaching and learning and to ensure that proper standards of professional performance are established and maintained. </w:t>
            </w:r>
          </w:p>
          <w:p w14:paraId="039F9155" w14:textId="77777777" w:rsidR="005500D8" w:rsidRPr="00B25940" w:rsidRDefault="005500D8" w:rsidP="005500D8">
            <w:pPr>
              <w:ind w:left="10" w:right="52"/>
              <w:rPr>
                <w:color w:val="auto"/>
              </w:rPr>
            </w:pPr>
          </w:p>
          <w:p w14:paraId="1B972826" w14:textId="23DA308E" w:rsidR="008E5B3C" w:rsidRPr="00B25940" w:rsidRDefault="00C0301B" w:rsidP="008E5B3C">
            <w:pPr>
              <w:ind w:left="83" w:right="52" w:firstLine="0"/>
              <w:rPr>
                <w:color w:val="auto"/>
              </w:rPr>
            </w:pPr>
            <w:r w:rsidRPr="00B25940">
              <w:rPr>
                <w:color w:val="auto"/>
              </w:rPr>
              <w:t>In this Trust, professional growth observations</w:t>
            </w:r>
            <w:r w:rsidR="008E5B3C" w:rsidRPr="00B25940">
              <w:rPr>
                <w:color w:val="auto"/>
              </w:rPr>
              <w:t xml:space="preserve"> (A above)</w:t>
            </w:r>
            <w:r w:rsidRPr="00B25940">
              <w:rPr>
                <w:color w:val="auto"/>
              </w:rPr>
              <w:t xml:space="preserve"> can happen at any agreed time and at any agreed frequency as they are connected to a collaboration between reviewer</w:t>
            </w:r>
            <w:r w:rsidR="00F552DC" w:rsidRPr="00B25940">
              <w:rPr>
                <w:color w:val="auto"/>
              </w:rPr>
              <w:t>/coach/peer</w:t>
            </w:r>
            <w:r w:rsidRPr="00B25940">
              <w:rPr>
                <w:color w:val="auto"/>
              </w:rPr>
              <w:t xml:space="preserve"> and reviewee with the aim of supporting the latter to work towards mastery in an area</w:t>
            </w:r>
            <w:r w:rsidR="00F552DC" w:rsidRPr="00B25940">
              <w:rPr>
                <w:color w:val="auto"/>
              </w:rPr>
              <w:t>/domain</w:t>
            </w:r>
            <w:r w:rsidRPr="00B25940">
              <w:rPr>
                <w:color w:val="auto"/>
              </w:rPr>
              <w:t xml:space="preserve"> of pedagogy.</w:t>
            </w:r>
            <w:r w:rsidR="008E5B3C" w:rsidRPr="00B25940">
              <w:rPr>
                <w:color w:val="auto"/>
              </w:rPr>
              <w:t xml:space="preserve"> Observations for B </w:t>
            </w:r>
            <w:r w:rsidR="001E44F2" w:rsidRPr="00B25940">
              <w:rPr>
                <w:color w:val="auto"/>
              </w:rPr>
              <w:t xml:space="preserve">are </w:t>
            </w:r>
            <w:r w:rsidR="008E5B3C" w:rsidRPr="00B25940">
              <w:rPr>
                <w:color w:val="auto"/>
              </w:rPr>
              <w:t xml:space="preserve">connected to reviewing classroom-based employees’ performance against the teaching standards, but the amount and type of classroom observation will depend on the individual circumstances of the Employee and the overall needs of the Academy at that time, but limited to a maximum of 3 hours per year for all purposes (these limits will not apply to staff who are NQTs, trainees or those subject to structured management support). </w:t>
            </w:r>
            <w:r w:rsidR="009336B1" w:rsidRPr="00B25940">
              <w:rPr>
                <w:color w:val="auto"/>
              </w:rPr>
              <w:t>The duration and frequency of these observations can be set by the Headteacher locally,</w:t>
            </w:r>
            <w:r w:rsidR="00790446" w:rsidRPr="00B25940">
              <w:rPr>
                <w:color w:val="auto"/>
              </w:rPr>
              <w:t xml:space="preserve"> </w:t>
            </w:r>
            <w:r w:rsidR="009336B1" w:rsidRPr="00B25940">
              <w:rPr>
                <w:color w:val="auto"/>
              </w:rPr>
              <w:t xml:space="preserve">but should not exceed 3 hours unless performance concerns have been formally raised. </w:t>
            </w:r>
            <w:r w:rsidR="008E5B3C" w:rsidRPr="00B25940">
              <w:rPr>
                <w:color w:val="auto"/>
              </w:rPr>
              <w:t xml:space="preserve">Staff will always be supplied with formative feedback identifying their key strengths and areas for improvement. Classroom observation of teachers will be carried out by those with QTS.   </w:t>
            </w:r>
          </w:p>
          <w:p w14:paraId="10EBEB1C" w14:textId="77777777" w:rsidR="00DD6FF0" w:rsidRPr="00B25940" w:rsidRDefault="00DD6FF0" w:rsidP="008E5B3C">
            <w:pPr>
              <w:ind w:left="0" w:right="52" w:firstLine="0"/>
              <w:rPr>
                <w:color w:val="auto"/>
              </w:rPr>
            </w:pPr>
          </w:p>
          <w:p w14:paraId="45A75894" w14:textId="5FC23EFD" w:rsidR="00DD6FF0" w:rsidRPr="00B25940" w:rsidRDefault="008E5B3C" w:rsidP="005E1DE5">
            <w:pPr>
              <w:ind w:right="52"/>
              <w:rPr>
                <w:color w:val="auto"/>
              </w:rPr>
            </w:pPr>
            <w:r w:rsidRPr="00B25940">
              <w:rPr>
                <w:color w:val="auto"/>
              </w:rPr>
              <w:t>As part o</w:t>
            </w:r>
            <w:r w:rsidR="001E44F2" w:rsidRPr="00B25940">
              <w:rPr>
                <w:color w:val="auto"/>
              </w:rPr>
              <w:t>f</w:t>
            </w:r>
            <w:r w:rsidRPr="00B25940">
              <w:rPr>
                <w:color w:val="auto"/>
              </w:rPr>
              <w:t xml:space="preserve"> C , the</w:t>
            </w:r>
            <w:r w:rsidR="00DD6FF0" w:rsidRPr="00B25940">
              <w:rPr>
                <w:color w:val="auto"/>
              </w:rPr>
              <w:t xml:space="preserve"> Headteacher/Principal or other leaders with responsibility for standards in the c</w:t>
            </w:r>
            <w:r w:rsidR="00921CC3" w:rsidRPr="00B25940">
              <w:rPr>
                <w:color w:val="auto"/>
              </w:rPr>
              <w:t>lassroom may ‘drop in’</w:t>
            </w:r>
            <w:r w:rsidR="00DD6FF0" w:rsidRPr="00B25940">
              <w:rPr>
                <w:color w:val="auto"/>
              </w:rPr>
              <w:t xml:space="preserve"> in order to evaluate the standards of teaching and to check that high standards of professional performance are established and</w:t>
            </w:r>
            <w:r w:rsidR="009258D8" w:rsidRPr="00B25940">
              <w:rPr>
                <w:color w:val="auto"/>
              </w:rPr>
              <w:t xml:space="preserve"> maintained</w:t>
            </w:r>
            <w:r w:rsidRPr="00B25940">
              <w:rPr>
                <w:color w:val="auto"/>
              </w:rPr>
              <w:t xml:space="preserve"> (in line with the teaching standards)</w:t>
            </w:r>
            <w:r w:rsidR="009258D8" w:rsidRPr="00B25940">
              <w:rPr>
                <w:color w:val="auto"/>
              </w:rPr>
              <w:t xml:space="preserve">. </w:t>
            </w:r>
            <w:r w:rsidR="00DD6FF0" w:rsidRPr="00B25940">
              <w:rPr>
                <w:color w:val="auto"/>
              </w:rPr>
              <w:t xml:space="preserve"> Teachers will be notified of the purpose of such ‘learning walks’ or ‘drop ins’ in advanc</w:t>
            </w:r>
            <w:r w:rsidR="00F552DC" w:rsidRPr="00B25940">
              <w:rPr>
                <w:color w:val="auto"/>
              </w:rPr>
              <w:t>e. The length and frequency of ‘drop in’</w:t>
            </w:r>
            <w:r w:rsidR="00DD6FF0" w:rsidRPr="00B25940">
              <w:rPr>
                <w:color w:val="auto"/>
              </w:rPr>
              <w:t xml:space="preserve"> observations will vary depending on specific circumstances</w:t>
            </w:r>
            <w:r w:rsidR="00A71950" w:rsidRPr="00B25940">
              <w:rPr>
                <w:color w:val="auto"/>
              </w:rPr>
              <w:t>.</w:t>
            </w:r>
            <w:r w:rsidR="00476D0F" w:rsidRPr="00B25940">
              <w:rPr>
                <w:color w:val="auto"/>
              </w:rPr>
              <w:t xml:space="preserve"> Such ‘drop ins’ will not be used </w:t>
            </w:r>
            <w:r w:rsidR="003302E4" w:rsidRPr="00B25940">
              <w:rPr>
                <w:color w:val="auto"/>
              </w:rPr>
              <w:t xml:space="preserve">in isolation </w:t>
            </w:r>
            <w:r w:rsidR="00476D0F" w:rsidRPr="00B25940">
              <w:rPr>
                <w:color w:val="auto"/>
              </w:rPr>
              <w:t xml:space="preserve">to form judgements of individuals linked to </w:t>
            </w:r>
            <w:r w:rsidR="003302E4" w:rsidRPr="00B25940">
              <w:rPr>
                <w:color w:val="auto"/>
              </w:rPr>
              <w:t>annual Professional Growth review</w:t>
            </w:r>
            <w:r w:rsidR="00476D0F" w:rsidRPr="00B25940">
              <w:rPr>
                <w:color w:val="auto"/>
              </w:rPr>
              <w:t>.</w:t>
            </w:r>
          </w:p>
          <w:p w14:paraId="3FFE0394" w14:textId="77777777" w:rsidR="00093A4F" w:rsidRPr="00B25940" w:rsidRDefault="00093A4F" w:rsidP="005E1DE5">
            <w:pPr>
              <w:ind w:right="52"/>
              <w:rPr>
                <w:color w:val="auto"/>
              </w:rPr>
            </w:pPr>
          </w:p>
          <w:p w14:paraId="0EDC0821" w14:textId="2A493C83" w:rsidR="00093A4F" w:rsidRPr="00B25940" w:rsidRDefault="008E5B3C" w:rsidP="00093A4F">
            <w:pPr>
              <w:ind w:right="52"/>
              <w:rPr>
                <w:color w:val="auto"/>
              </w:rPr>
            </w:pPr>
            <w:r w:rsidRPr="00B25940">
              <w:rPr>
                <w:color w:val="auto"/>
              </w:rPr>
              <w:t>Professional growth observation feedback (A</w:t>
            </w:r>
            <w:r w:rsidR="006F2E53" w:rsidRPr="00B25940">
              <w:rPr>
                <w:color w:val="auto"/>
              </w:rPr>
              <w:t xml:space="preserve"> </w:t>
            </w:r>
            <w:r w:rsidRPr="00B25940">
              <w:rPr>
                <w:color w:val="auto"/>
              </w:rPr>
              <w:t>above) should take place in an agreed way with reviewer</w:t>
            </w:r>
            <w:r w:rsidR="00F552DC" w:rsidRPr="00B25940">
              <w:rPr>
                <w:color w:val="auto"/>
              </w:rPr>
              <w:t>/coach/peer</w:t>
            </w:r>
            <w:r w:rsidRPr="00B25940">
              <w:rPr>
                <w:color w:val="auto"/>
              </w:rPr>
              <w:t xml:space="preserve"> and reviewee. </w:t>
            </w:r>
            <w:r w:rsidR="00093A4F" w:rsidRPr="00B25940">
              <w:rPr>
                <w:color w:val="auto"/>
              </w:rPr>
              <w:t>As soon as practicable after an observation</w:t>
            </w:r>
            <w:r w:rsidRPr="00B25940">
              <w:rPr>
                <w:color w:val="auto"/>
              </w:rPr>
              <w:t xml:space="preserve"> (for B above)</w:t>
            </w:r>
            <w:r w:rsidR="00093A4F" w:rsidRPr="00B25940">
              <w:rPr>
                <w:color w:val="auto"/>
              </w:rPr>
              <w:t xml:space="preserve"> and within 2 working days, verbal feedback will be given to the Employee</w:t>
            </w:r>
            <w:r w:rsidR="004F0C5F" w:rsidRPr="00B25940">
              <w:rPr>
                <w:color w:val="auto"/>
              </w:rPr>
              <w:t xml:space="preserve"> – this should focus on what went well and where there may be room for improvement</w:t>
            </w:r>
            <w:r w:rsidR="0074780B" w:rsidRPr="00B25940">
              <w:rPr>
                <w:color w:val="auto"/>
              </w:rPr>
              <w:t>, with the</w:t>
            </w:r>
            <w:r w:rsidR="004F0C5F" w:rsidRPr="00B25940">
              <w:rPr>
                <w:color w:val="auto"/>
              </w:rPr>
              <w:t xml:space="preserve"> aim of creating a dialogue with the member of staff about their professional practice</w:t>
            </w:r>
            <w:r w:rsidR="0074780B" w:rsidRPr="00B25940">
              <w:rPr>
                <w:color w:val="auto"/>
              </w:rPr>
              <w:t>, providing them with clear next steps to aid with their progression.</w:t>
            </w:r>
            <w:r w:rsidRPr="00B25940">
              <w:rPr>
                <w:color w:val="auto"/>
              </w:rPr>
              <w:t xml:space="preserve"> </w:t>
            </w:r>
            <w:r w:rsidR="00FA7026" w:rsidRPr="00B25940">
              <w:rPr>
                <w:color w:val="auto"/>
              </w:rPr>
              <w:t>T</w:t>
            </w:r>
            <w:r w:rsidRPr="00B25940">
              <w:rPr>
                <w:color w:val="auto"/>
              </w:rPr>
              <w:t>o support the teachers’ reflection process,</w:t>
            </w:r>
            <w:r w:rsidR="00FA7026" w:rsidRPr="00B25940">
              <w:rPr>
                <w:color w:val="auto"/>
              </w:rPr>
              <w:t xml:space="preserve"> all observations (for A, B and C above) </w:t>
            </w:r>
            <w:r w:rsidR="001314F0" w:rsidRPr="00B25940">
              <w:rPr>
                <w:color w:val="auto"/>
              </w:rPr>
              <w:t xml:space="preserve">should </w:t>
            </w:r>
            <w:r w:rsidR="004F0C5F" w:rsidRPr="00B25940">
              <w:rPr>
                <w:color w:val="auto"/>
              </w:rPr>
              <w:t>be logged via the Think Ahead app by the staff member or manager when reviewing their latest check in</w:t>
            </w:r>
            <w:r w:rsidRPr="00B25940">
              <w:rPr>
                <w:color w:val="auto"/>
              </w:rPr>
              <w:t>,</w:t>
            </w:r>
            <w:r w:rsidR="001314F0" w:rsidRPr="00B25940">
              <w:rPr>
                <w:color w:val="auto"/>
              </w:rPr>
              <w:t xml:space="preserve"> ideally within 5 </w:t>
            </w:r>
            <w:r w:rsidR="001314F0" w:rsidRPr="00B25940">
              <w:rPr>
                <w:color w:val="auto"/>
              </w:rPr>
              <w:lastRenderedPageBreak/>
              <w:t>days</w:t>
            </w:r>
            <w:r w:rsidR="00093A4F" w:rsidRPr="00B25940">
              <w:rPr>
                <w:color w:val="auto"/>
              </w:rPr>
              <w:t xml:space="preserve">. Where it is not reasonably practicable to provide feedback within these timescales, feedback will be provided at the earliest opportunity thereafter. </w:t>
            </w:r>
          </w:p>
          <w:p w14:paraId="2A3098C8" w14:textId="77777777" w:rsidR="00093A4F" w:rsidRPr="00B25940" w:rsidRDefault="00093A4F" w:rsidP="00093A4F">
            <w:pPr>
              <w:ind w:right="52"/>
              <w:rPr>
                <w:color w:val="auto"/>
              </w:rPr>
            </w:pPr>
          </w:p>
          <w:p w14:paraId="2561EC60" w14:textId="77777777" w:rsidR="00093A4F" w:rsidRPr="00B25940" w:rsidRDefault="00093A4F" w:rsidP="00093A4F">
            <w:pPr>
              <w:ind w:right="52"/>
              <w:rPr>
                <w:color w:val="auto"/>
              </w:rPr>
            </w:pPr>
            <w:r w:rsidRPr="00B25940">
              <w:rPr>
                <w:color w:val="auto"/>
              </w:rPr>
              <w:t xml:space="preserve">Teachers (including the Headteacher/Principal) who have responsibilities outside the classroom, and support staff </w:t>
            </w:r>
            <w:r w:rsidR="001314F0" w:rsidRPr="00B25940">
              <w:rPr>
                <w:color w:val="auto"/>
              </w:rPr>
              <w:t xml:space="preserve">or Central Staff </w:t>
            </w:r>
            <w:r w:rsidRPr="00B25940">
              <w:rPr>
                <w:color w:val="auto"/>
              </w:rPr>
              <w:t xml:space="preserve">who are not classroom-based </w:t>
            </w:r>
            <w:r w:rsidR="00603998" w:rsidRPr="00B25940">
              <w:rPr>
                <w:color w:val="auto"/>
              </w:rPr>
              <w:t>may also be observed carrying out their role in order to help identify strengths, development areas and gain insights into their approach to their role.</w:t>
            </w:r>
          </w:p>
          <w:p w14:paraId="38B5EFCC" w14:textId="77777777" w:rsidR="00603998" w:rsidRPr="00B25940" w:rsidRDefault="00603998" w:rsidP="00093A4F">
            <w:pPr>
              <w:ind w:right="52"/>
              <w:rPr>
                <w:color w:val="auto"/>
              </w:rPr>
            </w:pPr>
          </w:p>
          <w:p w14:paraId="36BD458B" w14:textId="77777777" w:rsidR="00603998" w:rsidRPr="00B25940" w:rsidRDefault="00603998" w:rsidP="00603998">
            <w:pPr>
              <w:ind w:left="103" w:right="52"/>
              <w:rPr>
                <w:color w:val="auto"/>
              </w:rPr>
            </w:pPr>
            <w:r w:rsidRPr="00B25940">
              <w:rPr>
                <w:color w:val="auto"/>
              </w:rPr>
              <w:t xml:space="preserve">Observations undertaken by Ofsted inspectors or as a result of Trust monitoring reviews, will not, in themselves, be used for </w:t>
            </w:r>
            <w:r w:rsidR="001314F0" w:rsidRPr="00B25940">
              <w:rPr>
                <w:color w:val="auto"/>
              </w:rPr>
              <w:t>Professional Growth discussion</w:t>
            </w:r>
            <w:r w:rsidRPr="00B25940">
              <w:rPr>
                <w:color w:val="auto"/>
              </w:rPr>
              <w:t xml:space="preserve"> purposes.  However, these observations may highlight the need for the Academy to undertake separate observations </w:t>
            </w:r>
            <w:r w:rsidR="00842053" w:rsidRPr="00B25940">
              <w:rPr>
                <w:color w:val="auto"/>
              </w:rPr>
              <w:t xml:space="preserve">to understand someone’s current performance – such </w:t>
            </w:r>
            <w:r w:rsidRPr="00B25940">
              <w:rPr>
                <w:color w:val="auto"/>
              </w:rPr>
              <w:t xml:space="preserve">observations may be used in </w:t>
            </w:r>
            <w:r w:rsidR="001314F0" w:rsidRPr="00B25940">
              <w:rPr>
                <w:color w:val="auto"/>
              </w:rPr>
              <w:t>Professional Growth discussions</w:t>
            </w:r>
            <w:r w:rsidR="009535B0" w:rsidRPr="00B25940">
              <w:rPr>
                <w:color w:val="auto"/>
              </w:rPr>
              <w:t xml:space="preserve"> </w:t>
            </w:r>
            <w:r w:rsidRPr="00B25940">
              <w:rPr>
                <w:color w:val="auto"/>
              </w:rPr>
              <w:t xml:space="preserve">where this has been planned, agreed and communicated to all parties in advance. </w:t>
            </w:r>
          </w:p>
          <w:p w14:paraId="1621B692" w14:textId="77777777" w:rsidR="005E1DE5" w:rsidRPr="00B25940" w:rsidRDefault="005E1DE5" w:rsidP="00A5725C">
            <w:pPr>
              <w:ind w:left="0" w:right="52" w:firstLine="0"/>
              <w:rPr>
                <w:b/>
                <w:bCs/>
                <w:color w:val="auto"/>
              </w:rPr>
            </w:pPr>
          </w:p>
        </w:tc>
      </w:tr>
      <w:tr w:rsidR="00B25940" w:rsidRPr="00B25940" w14:paraId="37966175" w14:textId="77777777" w:rsidTr="004A0CA3">
        <w:tc>
          <w:tcPr>
            <w:tcW w:w="710" w:type="dxa"/>
          </w:tcPr>
          <w:p w14:paraId="2991E031" w14:textId="77777777" w:rsidR="00AF6DCA" w:rsidRPr="00B25940" w:rsidRDefault="00296F04">
            <w:pPr>
              <w:spacing w:after="0" w:line="259" w:lineRule="auto"/>
              <w:ind w:left="0" w:firstLine="0"/>
              <w:jc w:val="left"/>
              <w:rPr>
                <w:color w:val="auto"/>
              </w:rPr>
            </w:pPr>
            <w:r w:rsidRPr="00B25940">
              <w:rPr>
                <w:color w:val="auto"/>
              </w:rPr>
              <w:lastRenderedPageBreak/>
              <w:t>5</w:t>
            </w:r>
            <w:r w:rsidR="000803A6" w:rsidRPr="00B25940">
              <w:rPr>
                <w:color w:val="auto"/>
              </w:rPr>
              <w:t>.2</w:t>
            </w:r>
            <w:r w:rsidRPr="00B25940">
              <w:rPr>
                <w:color w:val="auto"/>
              </w:rPr>
              <w:t>.2</w:t>
            </w:r>
          </w:p>
        </w:tc>
        <w:tc>
          <w:tcPr>
            <w:tcW w:w="10206" w:type="dxa"/>
          </w:tcPr>
          <w:p w14:paraId="5C52808E" w14:textId="031569B9" w:rsidR="00AF6DCA" w:rsidRPr="00B25940" w:rsidRDefault="00296F04" w:rsidP="00296F04">
            <w:pPr>
              <w:ind w:left="0" w:right="52" w:firstLine="0"/>
              <w:rPr>
                <w:b/>
                <w:bCs/>
                <w:color w:val="auto"/>
              </w:rPr>
            </w:pPr>
            <w:r w:rsidRPr="00B25940">
              <w:rPr>
                <w:b/>
                <w:bCs/>
                <w:color w:val="auto"/>
              </w:rPr>
              <w:t>Pupil progress and attainment</w:t>
            </w:r>
            <w:r w:rsidR="0019518A" w:rsidRPr="00B25940">
              <w:rPr>
                <w:b/>
                <w:bCs/>
                <w:color w:val="auto"/>
              </w:rPr>
              <w:t xml:space="preserve"> </w:t>
            </w:r>
          </w:p>
          <w:p w14:paraId="641AAFBC" w14:textId="77777777" w:rsidR="00BD553B" w:rsidRPr="00B25940" w:rsidRDefault="00BD553B" w:rsidP="00BD553B">
            <w:pPr>
              <w:pStyle w:val="NormalWeb"/>
              <w:rPr>
                <w:rFonts w:ascii="Garamond" w:eastAsia="Garamond" w:hAnsi="Garamond" w:cs="Garamond"/>
                <w:szCs w:val="22"/>
              </w:rPr>
            </w:pPr>
            <w:r w:rsidRPr="00B25940">
              <w:rPr>
                <w:rFonts w:ascii="Garamond" w:eastAsia="Garamond" w:hAnsi="Garamond" w:cs="Garamond"/>
                <w:szCs w:val="22"/>
              </w:rPr>
              <w:t xml:space="preserve">Pupil progress and attainment are an integral part of the teaching standards, so it is an expectation that teachers meet these ‘quality of education’ requirements as part of their role. The quality of education is measured by the effectiveness of curriculum delivery. This focuses on the quality of teaching (pedagogy) and how effective it is at delivering the curriculum intentions. It also focuses on the quality of assessment and interventions, both formative and summative, and how it supports </w:t>
            </w:r>
            <w:r w:rsidR="00921CC3" w:rsidRPr="00B25940">
              <w:rPr>
                <w:rFonts w:ascii="Garamond" w:eastAsia="Garamond" w:hAnsi="Garamond" w:cs="Garamond"/>
                <w:szCs w:val="22"/>
              </w:rPr>
              <w:t>student/pupil</w:t>
            </w:r>
            <w:r w:rsidRPr="00B25940">
              <w:rPr>
                <w:rFonts w:ascii="Garamond" w:eastAsia="Garamond" w:hAnsi="Garamond" w:cs="Garamond"/>
                <w:szCs w:val="22"/>
              </w:rPr>
              <w:t>s to maximise their progress. Middle leaders need to ensure that the quality of their curriculum design, its appropriateness and coverage aids with pupil progress.</w:t>
            </w:r>
          </w:p>
          <w:p w14:paraId="6ED4AB91" w14:textId="77777777" w:rsidR="003B1EB0" w:rsidRPr="00B25940" w:rsidRDefault="00BD553B" w:rsidP="00BD553B">
            <w:pPr>
              <w:pStyle w:val="NormalWeb"/>
              <w:rPr>
                <w:rFonts w:ascii="Garamond" w:eastAsia="Garamond" w:hAnsi="Garamond" w:cs="Garamond"/>
                <w:szCs w:val="22"/>
              </w:rPr>
            </w:pPr>
            <w:r w:rsidRPr="00B25940">
              <w:rPr>
                <w:rFonts w:ascii="Garamond" w:eastAsia="Garamond" w:hAnsi="Garamond" w:cs="Garamond"/>
                <w:szCs w:val="22"/>
              </w:rPr>
              <w:t xml:space="preserve">For </w:t>
            </w:r>
            <w:r w:rsidR="004F0C5F" w:rsidRPr="00B25940">
              <w:rPr>
                <w:rFonts w:ascii="Garamond" w:eastAsia="Garamond" w:hAnsi="Garamond" w:cs="Garamond"/>
                <w:szCs w:val="22"/>
              </w:rPr>
              <w:t>P</w:t>
            </w:r>
            <w:r w:rsidRPr="00B25940">
              <w:rPr>
                <w:rFonts w:ascii="Garamond" w:eastAsia="Garamond" w:hAnsi="Garamond" w:cs="Garamond"/>
                <w:szCs w:val="22"/>
              </w:rPr>
              <w:t xml:space="preserve">rofessional </w:t>
            </w:r>
            <w:r w:rsidR="004F0C5F" w:rsidRPr="00B25940">
              <w:rPr>
                <w:rFonts w:ascii="Garamond" w:eastAsia="Garamond" w:hAnsi="Garamond" w:cs="Garamond"/>
                <w:szCs w:val="22"/>
              </w:rPr>
              <w:t>G</w:t>
            </w:r>
            <w:r w:rsidRPr="00B25940">
              <w:rPr>
                <w:rFonts w:ascii="Garamond" w:eastAsia="Garamond" w:hAnsi="Garamond" w:cs="Garamond"/>
                <w:szCs w:val="22"/>
              </w:rPr>
              <w:t>rowth, pupil progress and attainment will be an area that teaching/classroom</w:t>
            </w:r>
            <w:r w:rsidR="00275923" w:rsidRPr="00B25940">
              <w:rPr>
                <w:rFonts w:ascii="Garamond" w:eastAsia="Garamond" w:hAnsi="Garamond" w:cs="Garamond"/>
                <w:szCs w:val="22"/>
              </w:rPr>
              <w:t>-</w:t>
            </w:r>
            <w:r w:rsidRPr="00B25940">
              <w:rPr>
                <w:rFonts w:ascii="Garamond" w:eastAsia="Garamond" w:hAnsi="Garamond" w:cs="Garamond"/>
                <w:szCs w:val="22"/>
              </w:rPr>
              <w:t xml:space="preserve">based staff will need to focus on to demonstrate their ‘Impact on Others’. Each year, staff will look at the data from their classes and will use this to decide upon their focus area for ‘Impact on Others’. For example, if boys’ attainment seems to be an area for development in Key Stage 4, this will become an area for </w:t>
            </w:r>
            <w:r w:rsidR="004F0C5F" w:rsidRPr="00B25940">
              <w:rPr>
                <w:rFonts w:ascii="Garamond" w:eastAsia="Garamond" w:hAnsi="Garamond" w:cs="Garamond"/>
                <w:szCs w:val="22"/>
              </w:rPr>
              <w:t>P</w:t>
            </w:r>
            <w:r w:rsidRPr="00B25940">
              <w:rPr>
                <w:rFonts w:ascii="Garamond" w:eastAsia="Garamond" w:hAnsi="Garamond" w:cs="Garamond"/>
                <w:szCs w:val="22"/>
              </w:rPr>
              <w:t xml:space="preserve">rofessional </w:t>
            </w:r>
            <w:r w:rsidR="004F0C5F" w:rsidRPr="00B25940">
              <w:rPr>
                <w:rFonts w:ascii="Garamond" w:eastAsia="Garamond" w:hAnsi="Garamond" w:cs="Garamond"/>
                <w:szCs w:val="22"/>
              </w:rPr>
              <w:t>G</w:t>
            </w:r>
            <w:r w:rsidRPr="00B25940">
              <w:rPr>
                <w:rFonts w:ascii="Garamond" w:eastAsia="Garamond" w:hAnsi="Garamond" w:cs="Garamond"/>
                <w:szCs w:val="22"/>
              </w:rPr>
              <w:t>rowth so that the member of staff engages in research, trial (of various strategies) and review.</w:t>
            </w:r>
          </w:p>
          <w:p w14:paraId="6FC6C592" w14:textId="77777777" w:rsidR="003B1EB0" w:rsidRPr="00B25940" w:rsidRDefault="003B1EB0" w:rsidP="00BD553B">
            <w:pPr>
              <w:pStyle w:val="NormalWeb"/>
              <w:rPr>
                <w:rFonts w:ascii="Garamond" w:eastAsia="Garamond" w:hAnsi="Garamond" w:cs="Garamond"/>
                <w:sz w:val="4"/>
                <w:szCs w:val="4"/>
              </w:rPr>
            </w:pPr>
          </w:p>
        </w:tc>
      </w:tr>
      <w:tr w:rsidR="00B25940" w:rsidRPr="00B25940" w14:paraId="323D290E" w14:textId="77777777" w:rsidTr="004A0CA3">
        <w:tc>
          <w:tcPr>
            <w:tcW w:w="710" w:type="dxa"/>
          </w:tcPr>
          <w:p w14:paraId="1F25A33E" w14:textId="77777777" w:rsidR="009C4491" w:rsidRPr="00B25940" w:rsidRDefault="009C4491">
            <w:pPr>
              <w:spacing w:after="0" w:line="259" w:lineRule="auto"/>
              <w:ind w:left="0" w:firstLine="0"/>
              <w:jc w:val="left"/>
              <w:rPr>
                <w:color w:val="auto"/>
              </w:rPr>
            </w:pPr>
            <w:r w:rsidRPr="00B25940">
              <w:rPr>
                <w:color w:val="auto"/>
              </w:rPr>
              <w:t>5.</w:t>
            </w:r>
            <w:r w:rsidR="000803A6" w:rsidRPr="00B25940">
              <w:rPr>
                <w:color w:val="auto"/>
              </w:rPr>
              <w:t>2</w:t>
            </w:r>
            <w:r w:rsidRPr="00B25940">
              <w:rPr>
                <w:color w:val="auto"/>
              </w:rPr>
              <w:t>.3</w:t>
            </w:r>
          </w:p>
        </w:tc>
        <w:tc>
          <w:tcPr>
            <w:tcW w:w="10206" w:type="dxa"/>
          </w:tcPr>
          <w:p w14:paraId="01F43DEB" w14:textId="77777777" w:rsidR="009C4491" w:rsidRPr="00B25940" w:rsidRDefault="009C4491" w:rsidP="00296F04">
            <w:pPr>
              <w:ind w:left="0" w:right="52" w:firstLine="0"/>
              <w:rPr>
                <w:b/>
                <w:bCs/>
                <w:color w:val="auto"/>
              </w:rPr>
            </w:pPr>
            <w:r w:rsidRPr="00B25940">
              <w:rPr>
                <w:b/>
                <w:bCs/>
                <w:color w:val="auto"/>
              </w:rPr>
              <w:t>Work Sampling</w:t>
            </w:r>
          </w:p>
          <w:p w14:paraId="11F82349" w14:textId="77777777" w:rsidR="009C4491" w:rsidRPr="00B25940" w:rsidRDefault="009C4491" w:rsidP="00296F04">
            <w:pPr>
              <w:ind w:left="0" w:right="52" w:firstLine="0"/>
              <w:rPr>
                <w:b/>
                <w:bCs/>
                <w:color w:val="auto"/>
              </w:rPr>
            </w:pPr>
          </w:p>
          <w:p w14:paraId="776E62DD" w14:textId="014965EC" w:rsidR="009C4491" w:rsidRPr="00B25940" w:rsidRDefault="009C4491" w:rsidP="00296F04">
            <w:pPr>
              <w:ind w:left="0" w:right="52" w:firstLine="0"/>
              <w:rPr>
                <w:color w:val="auto"/>
              </w:rPr>
            </w:pPr>
            <w:r w:rsidRPr="00B25940">
              <w:rPr>
                <w:color w:val="auto"/>
              </w:rPr>
              <w:t xml:space="preserve">Work sampling </w:t>
            </w:r>
            <w:r w:rsidR="003D686D" w:rsidRPr="00B25940">
              <w:rPr>
                <w:color w:val="auto"/>
              </w:rPr>
              <w:t>can provide useful insights and information when exploring progress and development</w:t>
            </w:r>
            <w:r w:rsidRPr="00B25940">
              <w:rPr>
                <w:color w:val="auto"/>
              </w:rPr>
              <w:t xml:space="preserve"> against </w:t>
            </w:r>
            <w:r w:rsidR="003D686D" w:rsidRPr="00B25940">
              <w:rPr>
                <w:color w:val="auto"/>
              </w:rPr>
              <w:t>an employee’s</w:t>
            </w:r>
            <w:r w:rsidRPr="00B25940">
              <w:rPr>
                <w:color w:val="auto"/>
              </w:rPr>
              <w:t xml:space="preserve"> standards for the role, and where relevant, against objectives</w:t>
            </w:r>
            <w:r w:rsidR="009535B0" w:rsidRPr="00B25940">
              <w:rPr>
                <w:color w:val="auto"/>
              </w:rPr>
              <w:t>.</w:t>
            </w:r>
            <w:r w:rsidR="001314F0" w:rsidRPr="00B25940">
              <w:rPr>
                <w:color w:val="auto"/>
              </w:rPr>
              <w:t xml:space="preserve"> Work sampling should be carried out in conjunction with class data/ </w:t>
            </w:r>
            <w:r w:rsidR="00921CC3" w:rsidRPr="00B25940">
              <w:rPr>
                <w:color w:val="auto"/>
              </w:rPr>
              <w:t>student/pupil</w:t>
            </w:r>
            <w:r w:rsidR="001314F0" w:rsidRPr="00B25940">
              <w:rPr>
                <w:color w:val="auto"/>
              </w:rPr>
              <w:t xml:space="preserve"> interviews/ staff interviews</w:t>
            </w:r>
            <w:r w:rsidR="009535B0" w:rsidRPr="00B25940">
              <w:rPr>
                <w:color w:val="auto"/>
              </w:rPr>
              <w:t xml:space="preserve"> </w:t>
            </w:r>
            <w:r w:rsidR="0019518A" w:rsidRPr="00B25940">
              <w:rPr>
                <w:color w:val="auto"/>
              </w:rPr>
              <w:t xml:space="preserve">and take into account </w:t>
            </w:r>
            <w:r w:rsidR="006A1779" w:rsidRPr="00B25940">
              <w:rPr>
                <w:color w:val="auto"/>
              </w:rPr>
              <w:t>associated impact on workload.</w:t>
            </w:r>
          </w:p>
          <w:p w14:paraId="60D3A3BB" w14:textId="77777777" w:rsidR="009C4491" w:rsidRPr="00B25940" w:rsidRDefault="009C4491" w:rsidP="00296F04">
            <w:pPr>
              <w:ind w:left="0" w:right="52" w:firstLine="0"/>
              <w:rPr>
                <w:b/>
                <w:bCs/>
                <w:color w:val="auto"/>
              </w:rPr>
            </w:pPr>
          </w:p>
        </w:tc>
      </w:tr>
      <w:tr w:rsidR="00B25940" w:rsidRPr="00B25940" w14:paraId="6C76AFCE" w14:textId="77777777" w:rsidTr="004A0CA3">
        <w:tc>
          <w:tcPr>
            <w:tcW w:w="710" w:type="dxa"/>
          </w:tcPr>
          <w:p w14:paraId="6F5CDC0B" w14:textId="77777777" w:rsidR="003D686D" w:rsidRPr="00B25940" w:rsidRDefault="003D686D">
            <w:pPr>
              <w:spacing w:after="0" w:line="259" w:lineRule="auto"/>
              <w:ind w:left="0" w:firstLine="0"/>
              <w:jc w:val="left"/>
              <w:rPr>
                <w:color w:val="auto"/>
              </w:rPr>
            </w:pPr>
            <w:r w:rsidRPr="00B25940">
              <w:rPr>
                <w:color w:val="auto"/>
              </w:rPr>
              <w:t>5.</w:t>
            </w:r>
            <w:r w:rsidR="000803A6" w:rsidRPr="00B25940">
              <w:rPr>
                <w:color w:val="auto"/>
              </w:rPr>
              <w:t>2.4</w:t>
            </w:r>
          </w:p>
        </w:tc>
        <w:tc>
          <w:tcPr>
            <w:tcW w:w="10206" w:type="dxa"/>
          </w:tcPr>
          <w:p w14:paraId="587289A8" w14:textId="77777777" w:rsidR="003D686D" w:rsidRPr="00B25940" w:rsidRDefault="003D686D" w:rsidP="005B645C">
            <w:pPr>
              <w:ind w:left="0" w:right="52" w:firstLine="0"/>
              <w:rPr>
                <w:color w:val="auto"/>
              </w:rPr>
            </w:pPr>
            <w:r w:rsidRPr="00B25940">
              <w:rPr>
                <w:b/>
                <w:bCs/>
                <w:color w:val="auto"/>
              </w:rPr>
              <w:t>Other supporting information</w:t>
            </w:r>
            <w:r w:rsidRPr="00B25940">
              <w:rPr>
                <w:color w:val="auto"/>
              </w:rPr>
              <w:t xml:space="preserve"> </w:t>
            </w:r>
          </w:p>
          <w:p w14:paraId="3D17CF05" w14:textId="77777777" w:rsidR="003D686D" w:rsidRPr="00B25940" w:rsidRDefault="003D686D" w:rsidP="003D686D">
            <w:pPr>
              <w:ind w:right="52"/>
              <w:rPr>
                <w:color w:val="auto"/>
              </w:rPr>
            </w:pPr>
          </w:p>
          <w:p w14:paraId="556DB640" w14:textId="77777777" w:rsidR="003D686D" w:rsidRPr="00B25940" w:rsidRDefault="003D686D" w:rsidP="003D686D">
            <w:pPr>
              <w:ind w:right="52"/>
              <w:rPr>
                <w:color w:val="auto"/>
              </w:rPr>
            </w:pPr>
            <w:r w:rsidRPr="00B25940">
              <w:rPr>
                <w:color w:val="auto"/>
              </w:rPr>
              <w:t xml:space="preserve">Staff are encouraged to think broadly around </w:t>
            </w:r>
            <w:r w:rsidR="000B4CDB" w:rsidRPr="00B25940">
              <w:rPr>
                <w:color w:val="auto"/>
              </w:rPr>
              <w:t>other information which may help them to identify where they have made progress against their objectives. Examples of such information may include (but are not limited to):</w:t>
            </w:r>
          </w:p>
          <w:p w14:paraId="6CF5A15E" w14:textId="77777777" w:rsidR="000B4CDB" w:rsidRPr="00B25940" w:rsidRDefault="000B4CDB" w:rsidP="003D686D">
            <w:pPr>
              <w:ind w:right="52"/>
              <w:rPr>
                <w:color w:val="auto"/>
              </w:rPr>
            </w:pPr>
          </w:p>
          <w:p w14:paraId="263C9779" w14:textId="77777777" w:rsidR="000B4CDB" w:rsidRPr="00B25940" w:rsidRDefault="00A5725C" w:rsidP="000B4CDB">
            <w:pPr>
              <w:pStyle w:val="ListParagraph"/>
              <w:numPr>
                <w:ilvl w:val="0"/>
                <w:numId w:val="30"/>
              </w:numPr>
              <w:ind w:right="52"/>
              <w:rPr>
                <w:iCs/>
                <w:color w:val="auto"/>
              </w:rPr>
            </w:pPr>
            <w:r w:rsidRPr="00B25940">
              <w:rPr>
                <w:iCs/>
                <w:color w:val="auto"/>
              </w:rPr>
              <w:t>Examples of s</w:t>
            </w:r>
            <w:r w:rsidR="000B4CDB" w:rsidRPr="00B25940">
              <w:rPr>
                <w:iCs/>
                <w:color w:val="auto"/>
              </w:rPr>
              <w:t>hort, medium and long-term plan</w:t>
            </w:r>
            <w:r w:rsidRPr="00B25940">
              <w:rPr>
                <w:iCs/>
                <w:color w:val="auto"/>
              </w:rPr>
              <w:t>s</w:t>
            </w:r>
          </w:p>
          <w:p w14:paraId="7D8BCE67" w14:textId="77777777" w:rsidR="000B4CDB" w:rsidRPr="00B25940" w:rsidRDefault="000B4CDB" w:rsidP="000B4CDB">
            <w:pPr>
              <w:pStyle w:val="ListParagraph"/>
              <w:numPr>
                <w:ilvl w:val="0"/>
                <w:numId w:val="30"/>
              </w:numPr>
              <w:spacing w:after="14" w:line="259" w:lineRule="auto"/>
              <w:jc w:val="left"/>
              <w:rPr>
                <w:iCs/>
                <w:color w:val="auto"/>
              </w:rPr>
            </w:pPr>
            <w:r w:rsidRPr="00B25940">
              <w:rPr>
                <w:iCs/>
                <w:color w:val="auto"/>
              </w:rPr>
              <w:t xml:space="preserve">Effective deployment and management of classroom-based support staff. </w:t>
            </w:r>
          </w:p>
          <w:p w14:paraId="777A3043" w14:textId="77777777" w:rsidR="003D686D" w:rsidRPr="00B25940" w:rsidRDefault="000B4CDB" w:rsidP="000B4CDB">
            <w:pPr>
              <w:pStyle w:val="ListParagraph"/>
              <w:numPr>
                <w:ilvl w:val="0"/>
                <w:numId w:val="30"/>
              </w:numPr>
              <w:ind w:right="52"/>
              <w:rPr>
                <w:iCs/>
                <w:color w:val="auto"/>
              </w:rPr>
            </w:pPr>
            <w:r w:rsidRPr="00B25940">
              <w:rPr>
                <w:iCs/>
                <w:color w:val="auto"/>
              </w:rPr>
              <w:t>Reports from external sources such as Ofsted, the local authority, or other reviews.</w:t>
            </w:r>
          </w:p>
          <w:p w14:paraId="259A7B71" w14:textId="77777777" w:rsidR="000B4CDB" w:rsidRPr="00B25940" w:rsidRDefault="00A5725C" w:rsidP="000B4CDB">
            <w:pPr>
              <w:pStyle w:val="ListParagraph"/>
              <w:numPr>
                <w:ilvl w:val="0"/>
                <w:numId w:val="30"/>
              </w:numPr>
              <w:spacing w:after="5" w:line="255" w:lineRule="auto"/>
              <w:jc w:val="left"/>
              <w:rPr>
                <w:iCs/>
                <w:color w:val="auto"/>
              </w:rPr>
            </w:pPr>
            <w:r w:rsidRPr="00B25940">
              <w:rPr>
                <w:iCs/>
                <w:color w:val="auto"/>
              </w:rPr>
              <w:t>Performance tables</w:t>
            </w:r>
          </w:p>
          <w:p w14:paraId="327E76B1" w14:textId="77777777" w:rsidR="000B4CDB" w:rsidRPr="00B25940" w:rsidRDefault="000B4CDB" w:rsidP="000B4CDB">
            <w:pPr>
              <w:pStyle w:val="ListParagraph"/>
              <w:numPr>
                <w:ilvl w:val="0"/>
                <w:numId w:val="30"/>
              </w:numPr>
              <w:spacing w:after="5" w:line="255" w:lineRule="auto"/>
              <w:jc w:val="left"/>
              <w:rPr>
                <w:iCs/>
                <w:color w:val="auto"/>
              </w:rPr>
            </w:pPr>
            <w:r w:rsidRPr="00B25940">
              <w:rPr>
                <w:iCs/>
                <w:color w:val="auto"/>
              </w:rPr>
              <w:t>Samples of written correspondence or project work</w:t>
            </w:r>
          </w:p>
          <w:p w14:paraId="389C3992" w14:textId="77777777" w:rsidR="000B4CDB" w:rsidRPr="00B25940" w:rsidRDefault="000B4CDB" w:rsidP="000B4CDB">
            <w:pPr>
              <w:pStyle w:val="ListParagraph"/>
              <w:numPr>
                <w:ilvl w:val="0"/>
                <w:numId w:val="30"/>
              </w:numPr>
              <w:spacing w:after="5" w:line="255" w:lineRule="auto"/>
              <w:jc w:val="left"/>
              <w:rPr>
                <w:iCs/>
                <w:color w:val="auto"/>
              </w:rPr>
            </w:pPr>
            <w:r w:rsidRPr="00B25940">
              <w:rPr>
                <w:iCs/>
                <w:color w:val="auto"/>
              </w:rPr>
              <w:lastRenderedPageBreak/>
              <w:t>Examples of displays or resources</w:t>
            </w:r>
          </w:p>
          <w:p w14:paraId="2B50C2A5" w14:textId="77777777" w:rsidR="000B4CDB" w:rsidRPr="00B25940" w:rsidRDefault="000B4CDB" w:rsidP="003B1EB0">
            <w:pPr>
              <w:pStyle w:val="ListParagraph"/>
              <w:numPr>
                <w:ilvl w:val="0"/>
                <w:numId w:val="30"/>
              </w:numPr>
              <w:spacing w:after="5" w:line="255" w:lineRule="auto"/>
              <w:jc w:val="left"/>
              <w:rPr>
                <w:iCs/>
                <w:color w:val="auto"/>
              </w:rPr>
            </w:pPr>
            <w:r w:rsidRPr="00B25940">
              <w:rPr>
                <w:iCs/>
                <w:color w:val="auto"/>
              </w:rPr>
              <w:t>Feedback from colleagues, managers, staff – this may be gathered via the Think Ahead app.</w:t>
            </w:r>
          </w:p>
          <w:p w14:paraId="5C5964A3" w14:textId="77D7C295" w:rsidR="006A1779" w:rsidRPr="00B25940" w:rsidRDefault="006A1779" w:rsidP="006A1779">
            <w:pPr>
              <w:pStyle w:val="ListParagraph"/>
              <w:spacing w:after="5" w:line="255" w:lineRule="auto"/>
              <w:ind w:firstLine="0"/>
              <w:jc w:val="left"/>
              <w:rPr>
                <w:iCs/>
                <w:color w:val="auto"/>
              </w:rPr>
            </w:pPr>
          </w:p>
        </w:tc>
      </w:tr>
      <w:tr w:rsidR="00B25940" w:rsidRPr="00B25940" w14:paraId="389AFA3B" w14:textId="77777777" w:rsidTr="004A0CA3">
        <w:tc>
          <w:tcPr>
            <w:tcW w:w="710" w:type="dxa"/>
          </w:tcPr>
          <w:p w14:paraId="204375F0" w14:textId="77777777" w:rsidR="003D686D" w:rsidRPr="00B25940" w:rsidRDefault="00A5725C">
            <w:pPr>
              <w:spacing w:after="0" w:line="259" w:lineRule="auto"/>
              <w:ind w:left="0" w:firstLine="0"/>
              <w:jc w:val="left"/>
              <w:rPr>
                <w:color w:val="auto"/>
              </w:rPr>
            </w:pPr>
            <w:r w:rsidRPr="00B25940">
              <w:rPr>
                <w:color w:val="auto"/>
              </w:rPr>
              <w:lastRenderedPageBreak/>
              <w:t>5.</w:t>
            </w:r>
            <w:r w:rsidR="000803A6" w:rsidRPr="00B25940">
              <w:rPr>
                <w:color w:val="auto"/>
              </w:rPr>
              <w:t>3</w:t>
            </w:r>
          </w:p>
        </w:tc>
        <w:tc>
          <w:tcPr>
            <w:tcW w:w="10206" w:type="dxa"/>
          </w:tcPr>
          <w:p w14:paraId="571034A7" w14:textId="77777777" w:rsidR="003D686D" w:rsidRPr="00B25940" w:rsidRDefault="00A5725C" w:rsidP="00296F04">
            <w:pPr>
              <w:ind w:left="0" w:right="52" w:firstLine="0"/>
              <w:rPr>
                <w:b/>
                <w:bCs/>
                <w:color w:val="auto"/>
              </w:rPr>
            </w:pPr>
            <w:r w:rsidRPr="00B25940">
              <w:rPr>
                <w:b/>
                <w:bCs/>
                <w:color w:val="auto"/>
              </w:rPr>
              <w:t>Feedback</w:t>
            </w:r>
          </w:p>
          <w:p w14:paraId="23C0DAEA" w14:textId="77777777" w:rsidR="00A5725C" w:rsidRPr="00B25940" w:rsidRDefault="00A5725C" w:rsidP="00296F04">
            <w:pPr>
              <w:ind w:left="0" w:right="52" w:firstLine="0"/>
              <w:rPr>
                <w:b/>
                <w:bCs/>
                <w:color w:val="auto"/>
              </w:rPr>
            </w:pPr>
          </w:p>
        </w:tc>
      </w:tr>
      <w:tr w:rsidR="00B25940" w:rsidRPr="00B25940" w14:paraId="3EB94A4D" w14:textId="77777777" w:rsidTr="004A0CA3">
        <w:tc>
          <w:tcPr>
            <w:tcW w:w="710" w:type="dxa"/>
          </w:tcPr>
          <w:p w14:paraId="2C7E7E41" w14:textId="77777777" w:rsidR="00A5725C" w:rsidRPr="00B25940" w:rsidRDefault="00A5725C">
            <w:pPr>
              <w:spacing w:after="0" w:line="259" w:lineRule="auto"/>
              <w:ind w:left="0" w:firstLine="0"/>
              <w:jc w:val="left"/>
              <w:rPr>
                <w:color w:val="auto"/>
              </w:rPr>
            </w:pPr>
            <w:r w:rsidRPr="00B25940">
              <w:rPr>
                <w:color w:val="auto"/>
              </w:rPr>
              <w:t>5.</w:t>
            </w:r>
            <w:r w:rsidR="000803A6" w:rsidRPr="00B25940">
              <w:rPr>
                <w:color w:val="auto"/>
              </w:rPr>
              <w:t>3</w:t>
            </w:r>
            <w:r w:rsidRPr="00B25940">
              <w:rPr>
                <w:color w:val="auto"/>
              </w:rPr>
              <w:t>.1</w:t>
            </w:r>
          </w:p>
        </w:tc>
        <w:tc>
          <w:tcPr>
            <w:tcW w:w="10206" w:type="dxa"/>
          </w:tcPr>
          <w:p w14:paraId="0BBE4EC5" w14:textId="77777777" w:rsidR="00241986" w:rsidRPr="00B25940" w:rsidRDefault="002E148E" w:rsidP="00296F04">
            <w:pPr>
              <w:ind w:left="0" w:right="52" w:firstLine="0"/>
              <w:rPr>
                <w:color w:val="auto"/>
              </w:rPr>
            </w:pPr>
            <w:r w:rsidRPr="00B25940">
              <w:rPr>
                <w:color w:val="auto"/>
              </w:rPr>
              <w:t xml:space="preserve">Regular feedback is essential to supporting our staff </w:t>
            </w:r>
            <w:r w:rsidR="004F0C5F" w:rsidRPr="00B25940">
              <w:rPr>
                <w:color w:val="auto"/>
              </w:rPr>
              <w:t>Pr</w:t>
            </w:r>
            <w:r w:rsidRPr="00B25940">
              <w:rPr>
                <w:color w:val="auto"/>
              </w:rPr>
              <w:t xml:space="preserve">ofessional </w:t>
            </w:r>
            <w:r w:rsidR="004F0C5F" w:rsidRPr="00B25940">
              <w:rPr>
                <w:color w:val="auto"/>
              </w:rPr>
              <w:t>G</w:t>
            </w:r>
            <w:r w:rsidRPr="00B25940">
              <w:rPr>
                <w:color w:val="auto"/>
              </w:rPr>
              <w:t xml:space="preserve">rowth. </w:t>
            </w:r>
            <w:r w:rsidR="0007312D" w:rsidRPr="00B25940">
              <w:rPr>
                <w:color w:val="auto"/>
              </w:rPr>
              <w:t>It’s important that feedback is respectful</w:t>
            </w:r>
            <w:r w:rsidR="00241986" w:rsidRPr="00B25940">
              <w:rPr>
                <w:color w:val="auto"/>
              </w:rPr>
              <w:t>ly delivered, specific</w:t>
            </w:r>
            <w:r w:rsidR="0007312D" w:rsidRPr="00B25940">
              <w:rPr>
                <w:color w:val="auto"/>
              </w:rPr>
              <w:t xml:space="preserve"> and </w:t>
            </w:r>
            <w:r w:rsidR="00241986" w:rsidRPr="00B25940">
              <w:rPr>
                <w:color w:val="auto"/>
              </w:rPr>
              <w:t xml:space="preserve">sufficiently challenging to be useful. </w:t>
            </w:r>
          </w:p>
          <w:p w14:paraId="1EE0962A" w14:textId="77777777" w:rsidR="00241986" w:rsidRPr="00B25940" w:rsidRDefault="00241986" w:rsidP="00296F04">
            <w:pPr>
              <w:ind w:left="0" w:right="52" w:firstLine="0"/>
              <w:rPr>
                <w:color w:val="auto"/>
              </w:rPr>
            </w:pPr>
          </w:p>
          <w:p w14:paraId="28ED7E62" w14:textId="77777777" w:rsidR="00241986" w:rsidRPr="00B25940" w:rsidRDefault="00A5725C" w:rsidP="00296F04">
            <w:pPr>
              <w:ind w:left="0" w:right="52" w:firstLine="0"/>
              <w:rPr>
                <w:color w:val="auto"/>
              </w:rPr>
            </w:pPr>
            <w:r w:rsidRPr="00B25940">
              <w:rPr>
                <w:color w:val="auto"/>
              </w:rPr>
              <w:t xml:space="preserve">Through use of the Think Ahead app and other dialogue, employees will share and receive regular, constructive feedback on their performance throughout the year. Feedback will highlight particular areas of strength and celebrate success, as well as any areas that need development and support.  </w:t>
            </w:r>
          </w:p>
          <w:p w14:paraId="3A164720" w14:textId="77777777" w:rsidR="00241986" w:rsidRPr="00B25940" w:rsidRDefault="00241986" w:rsidP="00296F04">
            <w:pPr>
              <w:ind w:left="0" w:right="52" w:firstLine="0"/>
              <w:rPr>
                <w:color w:val="auto"/>
              </w:rPr>
            </w:pPr>
          </w:p>
          <w:p w14:paraId="03B36215" w14:textId="77777777" w:rsidR="00A5725C" w:rsidRPr="00B25940" w:rsidRDefault="00A5725C" w:rsidP="00296F04">
            <w:pPr>
              <w:ind w:left="0" w:right="52" w:firstLine="0"/>
              <w:rPr>
                <w:color w:val="auto"/>
              </w:rPr>
            </w:pPr>
            <w:r w:rsidRPr="00B25940">
              <w:rPr>
                <w:color w:val="auto"/>
              </w:rPr>
              <w:t xml:space="preserve">Where there are any concerns about any aspects of an Employee’s performance, this will be managed in accordance with Section </w:t>
            </w:r>
            <w:r w:rsidR="002F2C2D" w:rsidRPr="00B25940">
              <w:rPr>
                <w:color w:val="auto"/>
              </w:rPr>
              <w:t>7</w:t>
            </w:r>
            <w:r w:rsidRPr="00B25940">
              <w:rPr>
                <w:color w:val="auto"/>
              </w:rPr>
              <w:t xml:space="preserve"> of this policy</w:t>
            </w:r>
            <w:r w:rsidR="009535B0" w:rsidRPr="00B25940">
              <w:rPr>
                <w:color w:val="auto"/>
              </w:rPr>
              <w:t>.</w:t>
            </w:r>
          </w:p>
          <w:p w14:paraId="13C66FBC" w14:textId="77777777" w:rsidR="00A5725C" w:rsidRPr="00B25940" w:rsidRDefault="00A5725C" w:rsidP="00296F04">
            <w:pPr>
              <w:ind w:left="0" w:right="52" w:firstLine="0"/>
              <w:rPr>
                <w:b/>
                <w:bCs/>
                <w:color w:val="auto"/>
              </w:rPr>
            </w:pPr>
          </w:p>
        </w:tc>
      </w:tr>
      <w:tr w:rsidR="00B25940" w:rsidRPr="00B25940" w14:paraId="6C424922" w14:textId="77777777" w:rsidTr="004A0CA3">
        <w:tc>
          <w:tcPr>
            <w:tcW w:w="710" w:type="dxa"/>
          </w:tcPr>
          <w:p w14:paraId="65643EFE" w14:textId="77777777" w:rsidR="00A5725C" w:rsidRPr="00B25940" w:rsidRDefault="00A5725C">
            <w:pPr>
              <w:spacing w:after="0" w:line="259" w:lineRule="auto"/>
              <w:ind w:left="0" w:firstLine="0"/>
              <w:jc w:val="left"/>
              <w:rPr>
                <w:color w:val="auto"/>
              </w:rPr>
            </w:pPr>
            <w:r w:rsidRPr="00B25940">
              <w:rPr>
                <w:color w:val="auto"/>
              </w:rPr>
              <w:t>5.</w:t>
            </w:r>
            <w:r w:rsidR="000803A6" w:rsidRPr="00B25940">
              <w:rPr>
                <w:color w:val="auto"/>
              </w:rPr>
              <w:t>3</w:t>
            </w:r>
            <w:r w:rsidRPr="00B25940">
              <w:rPr>
                <w:color w:val="auto"/>
              </w:rPr>
              <w:t>.2</w:t>
            </w:r>
          </w:p>
        </w:tc>
        <w:tc>
          <w:tcPr>
            <w:tcW w:w="10206" w:type="dxa"/>
          </w:tcPr>
          <w:p w14:paraId="51D17A01" w14:textId="77777777" w:rsidR="00A5725C" w:rsidRPr="00B25940" w:rsidRDefault="00221909" w:rsidP="00221909">
            <w:pPr>
              <w:ind w:left="10" w:right="52"/>
              <w:rPr>
                <w:color w:val="auto"/>
              </w:rPr>
            </w:pPr>
            <w:r w:rsidRPr="00B25940">
              <w:rPr>
                <w:color w:val="auto"/>
              </w:rPr>
              <w:t>For Teaching Staff, feedback and review meetings will always be held during directed time but, not within a teachers’ PPA time. Support and Central Team staff meetings will be held during their normal working hours.</w:t>
            </w:r>
            <w:r w:rsidR="00A5725C" w:rsidRPr="00B25940">
              <w:rPr>
                <w:color w:val="auto"/>
              </w:rPr>
              <w:t xml:space="preserve"> </w:t>
            </w:r>
          </w:p>
        </w:tc>
      </w:tr>
      <w:tr w:rsidR="00B25940" w:rsidRPr="00B25940" w14:paraId="3E4CF565" w14:textId="77777777" w:rsidTr="004A0CA3">
        <w:tc>
          <w:tcPr>
            <w:tcW w:w="710" w:type="dxa"/>
          </w:tcPr>
          <w:p w14:paraId="45FC9636" w14:textId="77777777" w:rsidR="00A5725C" w:rsidRPr="00B25940" w:rsidRDefault="00A5725C">
            <w:pPr>
              <w:spacing w:after="0" w:line="259" w:lineRule="auto"/>
              <w:ind w:left="0" w:firstLine="0"/>
              <w:jc w:val="left"/>
              <w:rPr>
                <w:b/>
                <w:bCs/>
                <w:color w:val="auto"/>
              </w:rPr>
            </w:pPr>
            <w:r w:rsidRPr="00B25940">
              <w:rPr>
                <w:b/>
                <w:bCs/>
                <w:color w:val="auto"/>
              </w:rPr>
              <w:t>5.</w:t>
            </w:r>
            <w:r w:rsidR="000803A6" w:rsidRPr="00B25940">
              <w:rPr>
                <w:b/>
                <w:bCs/>
                <w:color w:val="auto"/>
              </w:rPr>
              <w:t>4</w:t>
            </w:r>
          </w:p>
        </w:tc>
        <w:tc>
          <w:tcPr>
            <w:tcW w:w="10206" w:type="dxa"/>
          </w:tcPr>
          <w:p w14:paraId="061B6F03" w14:textId="77777777" w:rsidR="00A5725C" w:rsidRPr="00B25940" w:rsidRDefault="00680BAC" w:rsidP="00A5725C">
            <w:pPr>
              <w:ind w:left="10" w:right="52"/>
              <w:rPr>
                <w:b/>
                <w:bCs/>
                <w:color w:val="auto"/>
              </w:rPr>
            </w:pPr>
            <w:r w:rsidRPr="00B25940">
              <w:rPr>
                <w:b/>
                <w:bCs/>
                <w:color w:val="auto"/>
              </w:rPr>
              <w:t xml:space="preserve">Annual </w:t>
            </w:r>
            <w:r w:rsidR="00241986" w:rsidRPr="00B25940">
              <w:rPr>
                <w:b/>
                <w:bCs/>
                <w:color w:val="auto"/>
              </w:rPr>
              <w:t xml:space="preserve">Professional Growth </w:t>
            </w:r>
            <w:r w:rsidR="00A5725C" w:rsidRPr="00B25940">
              <w:rPr>
                <w:b/>
                <w:bCs/>
                <w:color w:val="auto"/>
              </w:rPr>
              <w:t>Discussion</w:t>
            </w:r>
            <w:r w:rsidR="00257487" w:rsidRPr="00B25940">
              <w:rPr>
                <w:b/>
                <w:bCs/>
                <w:color w:val="auto"/>
              </w:rPr>
              <w:t xml:space="preserve"> </w:t>
            </w:r>
          </w:p>
          <w:p w14:paraId="657E6DF3" w14:textId="77777777" w:rsidR="00241986" w:rsidRPr="00B25940" w:rsidRDefault="00241986" w:rsidP="00A5725C">
            <w:pPr>
              <w:ind w:left="10" w:right="52"/>
              <w:rPr>
                <w:color w:val="auto"/>
                <w:highlight w:val="yellow"/>
              </w:rPr>
            </w:pPr>
          </w:p>
        </w:tc>
      </w:tr>
      <w:tr w:rsidR="00B25940" w:rsidRPr="00B25940" w14:paraId="6EBC7EE1" w14:textId="77777777" w:rsidTr="004A0CA3">
        <w:tc>
          <w:tcPr>
            <w:tcW w:w="710" w:type="dxa"/>
          </w:tcPr>
          <w:p w14:paraId="296EEFAC" w14:textId="77777777" w:rsidR="00241986" w:rsidRPr="00B25940" w:rsidRDefault="00C7697D">
            <w:pPr>
              <w:spacing w:after="0" w:line="259" w:lineRule="auto"/>
              <w:ind w:left="0" w:firstLine="0"/>
              <w:jc w:val="left"/>
              <w:rPr>
                <w:color w:val="auto"/>
              </w:rPr>
            </w:pPr>
            <w:r w:rsidRPr="00B25940">
              <w:rPr>
                <w:color w:val="auto"/>
              </w:rPr>
              <w:t>5.</w:t>
            </w:r>
            <w:r w:rsidR="000803A6" w:rsidRPr="00B25940">
              <w:rPr>
                <w:color w:val="auto"/>
              </w:rPr>
              <w:t>4</w:t>
            </w:r>
            <w:r w:rsidRPr="00B25940">
              <w:rPr>
                <w:color w:val="auto"/>
              </w:rPr>
              <w:t>.1</w:t>
            </w:r>
          </w:p>
        </w:tc>
        <w:tc>
          <w:tcPr>
            <w:tcW w:w="10206" w:type="dxa"/>
          </w:tcPr>
          <w:p w14:paraId="1FED5401" w14:textId="77777777" w:rsidR="00C7697D" w:rsidRPr="00B25940" w:rsidRDefault="00C7697D" w:rsidP="003B1EB0">
            <w:pPr>
              <w:ind w:left="10" w:right="52"/>
              <w:rPr>
                <w:color w:val="auto"/>
              </w:rPr>
            </w:pPr>
            <w:r w:rsidRPr="00B25940">
              <w:rPr>
                <w:color w:val="auto"/>
              </w:rPr>
              <w:t xml:space="preserve">Every Employee’s progress will be formally reviewed through a focussed discission around their </w:t>
            </w:r>
            <w:r w:rsidR="004F0C5F" w:rsidRPr="00B25940">
              <w:rPr>
                <w:color w:val="auto"/>
              </w:rPr>
              <w:t>P</w:t>
            </w:r>
            <w:r w:rsidRPr="00B25940">
              <w:rPr>
                <w:color w:val="auto"/>
              </w:rPr>
              <w:t xml:space="preserve">rofessional </w:t>
            </w:r>
            <w:r w:rsidR="004F0C5F" w:rsidRPr="00B25940">
              <w:rPr>
                <w:color w:val="auto"/>
              </w:rPr>
              <w:t>G</w:t>
            </w:r>
            <w:r w:rsidRPr="00B25940">
              <w:rPr>
                <w:color w:val="auto"/>
              </w:rPr>
              <w:t>rowth.  In assessing the performance of the Headteacher/Principal, the Governing Body will consult the CEO.</w:t>
            </w:r>
          </w:p>
        </w:tc>
      </w:tr>
      <w:tr w:rsidR="00B25940" w:rsidRPr="00B25940" w14:paraId="43D91217" w14:textId="77777777" w:rsidTr="004A0CA3">
        <w:tc>
          <w:tcPr>
            <w:tcW w:w="710" w:type="dxa"/>
          </w:tcPr>
          <w:p w14:paraId="505C79BE" w14:textId="77777777" w:rsidR="00C7697D" w:rsidRPr="00B25940" w:rsidRDefault="00C7697D">
            <w:pPr>
              <w:spacing w:after="0" w:line="259" w:lineRule="auto"/>
              <w:ind w:left="0" w:firstLine="0"/>
              <w:jc w:val="left"/>
              <w:rPr>
                <w:color w:val="auto"/>
              </w:rPr>
            </w:pPr>
            <w:r w:rsidRPr="00B25940">
              <w:rPr>
                <w:color w:val="auto"/>
              </w:rPr>
              <w:t>5.</w:t>
            </w:r>
            <w:r w:rsidR="000803A6" w:rsidRPr="00B25940">
              <w:rPr>
                <w:color w:val="auto"/>
              </w:rPr>
              <w:t>4</w:t>
            </w:r>
            <w:r w:rsidRPr="00B25940">
              <w:rPr>
                <w:color w:val="auto"/>
              </w:rPr>
              <w:t>.2</w:t>
            </w:r>
          </w:p>
        </w:tc>
        <w:tc>
          <w:tcPr>
            <w:tcW w:w="10206" w:type="dxa"/>
          </w:tcPr>
          <w:p w14:paraId="06B75F8B" w14:textId="77777777" w:rsidR="00C7697D" w:rsidRPr="00B25940" w:rsidRDefault="00221909" w:rsidP="00221909">
            <w:pPr>
              <w:ind w:left="10" w:right="52"/>
              <w:rPr>
                <w:color w:val="auto"/>
              </w:rPr>
            </w:pPr>
            <w:r w:rsidRPr="00B25940">
              <w:rPr>
                <w:color w:val="auto"/>
              </w:rPr>
              <w:t>For Teaching Staff, Annual Review meetings will always be held during directed time but, not within a teachers’ PPA time.  Support and Central Team staff meetings will be held during their normal working hours.</w:t>
            </w:r>
          </w:p>
        </w:tc>
      </w:tr>
      <w:tr w:rsidR="00B25940" w:rsidRPr="00B25940" w14:paraId="01405F0B" w14:textId="77777777" w:rsidTr="004A0CA3">
        <w:tc>
          <w:tcPr>
            <w:tcW w:w="710" w:type="dxa"/>
          </w:tcPr>
          <w:p w14:paraId="7997D7D7" w14:textId="77777777" w:rsidR="00C7697D" w:rsidRPr="00B25940" w:rsidRDefault="00C7697D">
            <w:pPr>
              <w:spacing w:after="0" w:line="259" w:lineRule="auto"/>
              <w:ind w:left="0" w:firstLine="0"/>
              <w:jc w:val="left"/>
              <w:rPr>
                <w:color w:val="auto"/>
              </w:rPr>
            </w:pPr>
            <w:r w:rsidRPr="00B25940">
              <w:rPr>
                <w:color w:val="auto"/>
              </w:rPr>
              <w:t>5.</w:t>
            </w:r>
            <w:r w:rsidR="000803A6" w:rsidRPr="00B25940">
              <w:rPr>
                <w:color w:val="auto"/>
              </w:rPr>
              <w:t>4</w:t>
            </w:r>
            <w:r w:rsidRPr="00B25940">
              <w:rPr>
                <w:color w:val="auto"/>
              </w:rPr>
              <w:t>.3</w:t>
            </w:r>
          </w:p>
        </w:tc>
        <w:tc>
          <w:tcPr>
            <w:tcW w:w="10206" w:type="dxa"/>
          </w:tcPr>
          <w:p w14:paraId="51404AFD" w14:textId="77777777" w:rsidR="00680BAC" w:rsidRPr="00B25940" w:rsidRDefault="00C7697D" w:rsidP="00680BAC">
            <w:pPr>
              <w:ind w:left="10" w:right="52"/>
              <w:rPr>
                <w:color w:val="auto"/>
              </w:rPr>
            </w:pPr>
            <w:r w:rsidRPr="00B25940">
              <w:rPr>
                <w:color w:val="auto"/>
              </w:rPr>
              <w:t xml:space="preserve">This conversation is the end point to the annual process, but </w:t>
            </w:r>
            <w:r w:rsidR="006033B1" w:rsidRPr="00B25940">
              <w:rPr>
                <w:color w:val="auto"/>
              </w:rPr>
              <w:t>objectives and pro</w:t>
            </w:r>
            <w:r w:rsidR="00FE725D" w:rsidRPr="00B25940">
              <w:rPr>
                <w:color w:val="auto"/>
              </w:rPr>
              <w:t>gress</w:t>
            </w:r>
            <w:r w:rsidRPr="00B25940">
              <w:rPr>
                <w:color w:val="auto"/>
              </w:rPr>
              <w:t xml:space="preserve"> will be reviewed and addressed throughout the year </w:t>
            </w:r>
            <w:r w:rsidR="00234FD0" w:rsidRPr="00B25940">
              <w:rPr>
                <w:color w:val="auto"/>
              </w:rPr>
              <w:t>through regular c</w:t>
            </w:r>
            <w:r w:rsidR="009535B0" w:rsidRPr="00B25940">
              <w:rPr>
                <w:color w:val="auto"/>
              </w:rPr>
              <w:t xml:space="preserve">heck ins via </w:t>
            </w:r>
            <w:r w:rsidR="007D16F0" w:rsidRPr="00B25940">
              <w:rPr>
                <w:color w:val="auto"/>
              </w:rPr>
              <w:t xml:space="preserve">the </w:t>
            </w:r>
            <w:r w:rsidR="009535B0" w:rsidRPr="00B25940">
              <w:rPr>
                <w:color w:val="auto"/>
              </w:rPr>
              <w:t>Think Ahead</w:t>
            </w:r>
            <w:r w:rsidR="007D16F0" w:rsidRPr="00B25940">
              <w:rPr>
                <w:color w:val="auto"/>
              </w:rPr>
              <w:t xml:space="preserve"> app</w:t>
            </w:r>
            <w:r w:rsidR="009535B0" w:rsidRPr="00B25940">
              <w:rPr>
                <w:color w:val="auto"/>
              </w:rPr>
              <w:t>, a mid-</w:t>
            </w:r>
            <w:r w:rsidR="00234FD0" w:rsidRPr="00B25940">
              <w:rPr>
                <w:color w:val="auto"/>
              </w:rPr>
              <w:t xml:space="preserve">year review and </w:t>
            </w:r>
            <w:r w:rsidR="006033B1" w:rsidRPr="00B25940">
              <w:rPr>
                <w:color w:val="auto"/>
              </w:rPr>
              <w:t xml:space="preserve">end of year </w:t>
            </w:r>
            <w:r w:rsidR="00A41B1B" w:rsidRPr="00B25940">
              <w:rPr>
                <w:color w:val="auto"/>
              </w:rPr>
              <w:t>R</w:t>
            </w:r>
            <w:r w:rsidR="006033B1" w:rsidRPr="00B25940">
              <w:rPr>
                <w:color w:val="auto"/>
              </w:rPr>
              <w:t xml:space="preserve">eflection </w:t>
            </w:r>
            <w:r w:rsidR="00A41B1B" w:rsidRPr="00B25940">
              <w:rPr>
                <w:color w:val="auto"/>
              </w:rPr>
              <w:t>S</w:t>
            </w:r>
            <w:r w:rsidR="006033B1" w:rsidRPr="00B25940">
              <w:rPr>
                <w:color w:val="auto"/>
              </w:rPr>
              <w:t>essions</w:t>
            </w:r>
            <w:r w:rsidR="004903F1" w:rsidRPr="00B25940">
              <w:rPr>
                <w:color w:val="auto"/>
              </w:rPr>
              <w:t>. This reflection session will be used</w:t>
            </w:r>
            <w:r w:rsidR="00680BAC" w:rsidRPr="00B25940">
              <w:rPr>
                <w:color w:val="auto"/>
              </w:rPr>
              <w:t xml:space="preserve"> to discuss outcomes for </w:t>
            </w:r>
            <w:r w:rsidR="004903F1" w:rsidRPr="00B25940">
              <w:rPr>
                <w:color w:val="auto"/>
              </w:rPr>
              <w:t>‘</w:t>
            </w:r>
            <w:r w:rsidR="00680BAC" w:rsidRPr="00B25940">
              <w:rPr>
                <w:color w:val="auto"/>
              </w:rPr>
              <w:t>Impact on Self</w:t>
            </w:r>
            <w:r w:rsidR="004903F1" w:rsidRPr="00B25940">
              <w:rPr>
                <w:color w:val="auto"/>
              </w:rPr>
              <w:t>’</w:t>
            </w:r>
            <w:r w:rsidR="00680BAC" w:rsidRPr="00B25940">
              <w:rPr>
                <w:color w:val="auto"/>
              </w:rPr>
              <w:t xml:space="preserve"> objectives</w:t>
            </w:r>
            <w:r w:rsidR="004903F1" w:rsidRPr="00B25940">
              <w:rPr>
                <w:color w:val="auto"/>
              </w:rPr>
              <w:t xml:space="preserve"> and</w:t>
            </w:r>
            <w:r w:rsidR="00680BAC" w:rsidRPr="00B25940">
              <w:rPr>
                <w:color w:val="auto"/>
              </w:rPr>
              <w:t xml:space="preserve"> will take place in July to ensure this learning is captured within a useful time frame from delivery. The format of this will be at discretion </w:t>
            </w:r>
            <w:r w:rsidR="006D0402" w:rsidRPr="00B25940">
              <w:rPr>
                <w:color w:val="auto"/>
              </w:rPr>
              <w:t>of the Headteacher / Principal or Head of Department and</w:t>
            </w:r>
            <w:r w:rsidR="00680BAC" w:rsidRPr="00B25940">
              <w:rPr>
                <w:color w:val="auto"/>
              </w:rPr>
              <w:t xml:space="preserve"> may include presentations, discussions or one to one review. </w:t>
            </w:r>
          </w:p>
          <w:p w14:paraId="2A89BDBA" w14:textId="77777777" w:rsidR="00FE725D" w:rsidRPr="00B25940" w:rsidRDefault="00FE725D" w:rsidP="006D0402">
            <w:pPr>
              <w:ind w:left="0" w:right="52" w:firstLine="0"/>
              <w:rPr>
                <w:color w:val="auto"/>
              </w:rPr>
            </w:pPr>
          </w:p>
        </w:tc>
      </w:tr>
      <w:tr w:rsidR="00B25940" w:rsidRPr="00B25940" w14:paraId="10BA9BBA" w14:textId="77777777" w:rsidTr="004A0CA3">
        <w:tc>
          <w:tcPr>
            <w:tcW w:w="710" w:type="dxa"/>
          </w:tcPr>
          <w:p w14:paraId="1D8ACDA3" w14:textId="77777777" w:rsidR="00E90D07" w:rsidRPr="00B25940" w:rsidRDefault="00E90D07">
            <w:pPr>
              <w:spacing w:after="0" w:line="259" w:lineRule="auto"/>
              <w:ind w:left="0" w:firstLine="0"/>
              <w:jc w:val="left"/>
              <w:rPr>
                <w:color w:val="auto"/>
              </w:rPr>
            </w:pPr>
            <w:r w:rsidRPr="00B25940">
              <w:rPr>
                <w:color w:val="auto"/>
              </w:rPr>
              <w:t>5.</w:t>
            </w:r>
            <w:r w:rsidR="000803A6" w:rsidRPr="00B25940">
              <w:rPr>
                <w:color w:val="auto"/>
              </w:rPr>
              <w:t>4</w:t>
            </w:r>
            <w:r w:rsidRPr="00B25940">
              <w:rPr>
                <w:color w:val="auto"/>
              </w:rPr>
              <w:t>.4</w:t>
            </w:r>
          </w:p>
        </w:tc>
        <w:tc>
          <w:tcPr>
            <w:tcW w:w="10206" w:type="dxa"/>
          </w:tcPr>
          <w:p w14:paraId="70FFB93C" w14:textId="268764CF" w:rsidR="00E90D07" w:rsidRPr="00B25940" w:rsidRDefault="00E90D07" w:rsidP="00FE725D">
            <w:pPr>
              <w:ind w:left="10" w:right="52"/>
              <w:rPr>
                <w:color w:val="auto"/>
              </w:rPr>
            </w:pPr>
            <w:r w:rsidRPr="00B25940">
              <w:rPr>
                <w:color w:val="auto"/>
              </w:rPr>
              <w:t xml:space="preserve">An Employee will receive a written feedback summary as soon as practicable following the end of each </w:t>
            </w:r>
            <w:r w:rsidR="00113D98" w:rsidRPr="00B25940">
              <w:rPr>
                <w:color w:val="auto"/>
              </w:rPr>
              <w:t>year</w:t>
            </w:r>
            <w:r w:rsidRPr="00B25940">
              <w:rPr>
                <w:color w:val="auto"/>
              </w:rPr>
              <w:t>.</w:t>
            </w:r>
            <w:r w:rsidR="006629FC" w:rsidRPr="00B25940">
              <w:rPr>
                <w:color w:val="auto"/>
              </w:rPr>
              <w:t xml:space="preserve"> </w:t>
            </w:r>
            <w:r w:rsidRPr="00B25940">
              <w:rPr>
                <w:color w:val="auto"/>
              </w:rPr>
              <w:t xml:space="preserve">The Employee will have the opportunity to comment on this.  </w:t>
            </w:r>
            <w:r w:rsidR="006D0402" w:rsidRPr="00B25940">
              <w:rPr>
                <w:color w:val="auto"/>
              </w:rPr>
              <w:t xml:space="preserve">All staff </w:t>
            </w:r>
            <w:r w:rsidRPr="00B25940">
              <w:rPr>
                <w:color w:val="auto"/>
              </w:rPr>
              <w:t>will receive th</w:t>
            </w:r>
            <w:r w:rsidR="00113D98" w:rsidRPr="00B25940">
              <w:rPr>
                <w:color w:val="auto"/>
              </w:rPr>
              <w:t xml:space="preserve">is </w:t>
            </w:r>
            <w:r w:rsidRPr="00B25940">
              <w:rPr>
                <w:color w:val="auto"/>
              </w:rPr>
              <w:t>by 31 October (</w:t>
            </w:r>
            <w:r w:rsidR="006D0402" w:rsidRPr="00B25940">
              <w:rPr>
                <w:color w:val="auto"/>
              </w:rPr>
              <w:t>except for</w:t>
            </w:r>
            <w:r w:rsidRPr="00B25940">
              <w:rPr>
                <w:color w:val="auto"/>
              </w:rPr>
              <w:t xml:space="preserve"> Headteacher/Principal</w:t>
            </w:r>
            <w:r w:rsidR="006D0402" w:rsidRPr="00B25940">
              <w:rPr>
                <w:color w:val="auto"/>
              </w:rPr>
              <w:t xml:space="preserve"> who will receive theirs by 31 December</w:t>
            </w:r>
            <w:r w:rsidRPr="00B25940">
              <w:rPr>
                <w:color w:val="auto"/>
              </w:rPr>
              <w:t>). Th</w:t>
            </w:r>
            <w:r w:rsidR="00113D98" w:rsidRPr="00B25940">
              <w:rPr>
                <w:color w:val="auto"/>
              </w:rPr>
              <w:t xml:space="preserve">is summary </w:t>
            </w:r>
            <w:r w:rsidRPr="00B25940">
              <w:rPr>
                <w:color w:val="auto"/>
              </w:rPr>
              <w:t>will include:</w:t>
            </w:r>
          </w:p>
          <w:p w14:paraId="1D722208" w14:textId="77777777" w:rsidR="00113D98" w:rsidRPr="00B25940" w:rsidRDefault="00113D98" w:rsidP="00FE725D">
            <w:pPr>
              <w:ind w:left="10" w:right="52"/>
              <w:rPr>
                <w:color w:val="auto"/>
              </w:rPr>
            </w:pPr>
          </w:p>
          <w:p w14:paraId="3E904614" w14:textId="77777777" w:rsidR="005630BC" w:rsidRPr="00B25940" w:rsidRDefault="00113D98" w:rsidP="00830901">
            <w:pPr>
              <w:pStyle w:val="ListParagraph"/>
              <w:numPr>
                <w:ilvl w:val="0"/>
                <w:numId w:val="31"/>
              </w:numPr>
              <w:spacing w:after="112"/>
              <w:ind w:right="52"/>
              <w:rPr>
                <w:color w:val="auto"/>
              </w:rPr>
            </w:pPr>
            <w:r w:rsidRPr="00B25940">
              <w:rPr>
                <w:color w:val="auto"/>
              </w:rPr>
              <w:t xml:space="preserve">an assessment </w:t>
            </w:r>
            <w:r w:rsidR="005630BC" w:rsidRPr="00B25940">
              <w:rPr>
                <w:color w:val="auto"/>
              </w:rPr>
              <w:t xml:space="preserve">of </w:t>
            </w:r>
            <w:r w:rsidR="006D0402" w:rsidRPr="00B25940">
              <w:rPr>
                <w:color w:val="auto"/>
              </w:rPr>
              <w:t>progress</w:t>
            </w:r>
            <w:r w:rsidRPr="00B25940">
              <w:rPr>
                <w:color w:val="auto"/>
              </w:rPr>
              <w:t xml:space="preserve"> against their</w:t>
            </w:r>
            <w:r w:rsidR="006D0402" w:rsidRPr="00B25940">
              <w:rPr>
                <w:color w:val="auto"/>
              </w:rPr>
              <w:t xml:space="preserve"> Professional Growth</w:t>
            </w:r>
            <w:r w:rsidRPr="00B25940">
              <w:rPr>
                <w:color w:val="auto"/>
              </w:rPr>
              <w:t xml:space="preserve"> objectives in the last </w:t>
            </w:r>
            <w:r w:rsidR="005630BC" w:rsidRPr="00B25940">
              <w:rPr>
                <w:color w:val="auto"/>
              </w:rPr>
              <w:t>year</w:t>
            </w:r>
          </w:p>
          <w:p w14:paraId="3FDD3772" w14:textId="77777777" w:rsidR="00113D98" w:rsidRPr="00B25940" w:rsidRDefault="005630BC" w:rsidP="00830901">
            <w:pPr>
              <w:pStyle w:val="ListParagraph"/>
              <w:numPr>
                <w:ilvl w:val="0"/>
                <w:numId w:val="31"/>
              </w:numPr>
              <w:spacing w:after="112"/>
              <w:ind w:right="52"/>
              <w:jc w:val="left"/>
              <w:rPr>
                <w:color w:val="auto"/>
              </w:rPr>
            </w:pPr>
            <w:r w:rsidRPr="00B25940">
              <w:rPr>
                <w:color w:val="auto"/>
              </w:rPr>
              <w:t>an assessment of performance of their role and responsibilities against the standards/accountabilities for their role in the last year</w:t>
            </w:r>
          </w:p>
          <w:p w14:paraId="24A4E383" w14:textId="77777777" w:rsidR="005630BC" w:rsidRPr="00B25940" w:rsidRDefault="005630BC" w:rsidP="00830901">
            <w:pPr>
              <w:pStyle w:val="ListParagraph"/>
              <w:numPr>
                <w:ilvl w:val="0"/>
                <w:numId w:val="31"/>
              </w:numPr>
              <w:spacing w:after="112"/>
              <w:ind w:right="52"/>
              <w:jc w:val="left"/>
              <w:rPr>
                <w:color w:val="auto"/>
              </w:rPr>
            </w:pPr>
            <w:r w:rsidRPr="00B25940">
              <w:rPr>
                <w:color w:val="auto"/>
              </w:rPr>
              <w:t xml:space="preserve">a summary of </w:t>
            </w:r>
            <w:r w:rsidR="00830901" w:rsidRPr="00B25940">
              <w:rPr>
                <w:color w:val="auto"/>
              </w:rPr>
              <w:t>relevant supporting information underpinning</w:t>
            </w:r>
            <w:r w:rsidRPr="00B25940">
              <w:rPr>
                <w:color w:val="auto"/>
              </w:rPr>
              <w:t xml:space="preserve"> decisions made</w:t>
            </w:r>
          </w:p>
          <w:p w14:paraId="64B8DCEC" w14:textId="77777777" w:rsidR="00830901" w:rsidRPr="00B25940" w:rsidRDefault="00830901" w:rsidP="00830901">
            <w:pPr>
              <w:numPr>
                <w:ilvl w:val="0"/>
                <w:numId w:val="31"/>
              </w:numPr>
              <w:ind w:right="52"/>
              <w:rPr>
                <w:color w:val="auto"/>
              </w:rPr>
            </w:pPr>
            <w:r w:rsidRPr="00B25940">
              <w:rPr>
                <w:color w:val="auto"/>
              </w:rPr>
              <w:t xml:space="preserve">a recommendation on pay based on performance in the last year (where staff are eligible for progression). </w:t>
            </w:r>
          </w:p>
          <w:p w14:paraId="23003CC0" w14:textId="77777777" w:rsidR="00113D98" w:rsidRPr="00B25940" w:rsidRDefault="00113D98" w:rsidP="00830901">
            <w:pPr>
              <w:ind w:left="0" w:right="52" w:firstLine="0"/>
              <w:rPr>
                <w:color w:val="auto"/>
              </w:rPr>
            </w:pPr>
          </w:p>
          <w:p w14:paraId="5B27649F" w14:textId="77777777" w:rsidR="00830901" w:rsidRPr="00B25940" w:rsidRDefault="00830901" w:rsidP="00830901">
            <w:pPr>
              <w:ind w:left="0" w:right="52" w:firstLine="0"/>
              <w:rPr>
                <w:color w:val="auto"/>
              </w:rPr>
            </w:pPr>
            <w:r w:rsidRPr="00B25940">
              <w:rPr>
                <w:color w:val="auto"/>
              </w:rPr>
              <w:t>The Employee will also receive a new summary for the new year.  This will include:</w:t>
            </w:r>
          </w:p>
          <w:p w14:paraId="114BFD8F" w14:textId="77777777" w:rsidR="00830901" w:rsidRPr="00B25940" w:rsidRDefault="00830901" w:rsidP="00830901">
            <w:pPr>
              <w:ind w:left="0" w:right="52" w:firstLine="0"/>
              <w:rPr>
                <w:color w:val="auto"/>
              </w:rPr>
            </w:pPr>
          </w:p>
          <w:p w14:paraId="2B4B099A" w14:textId="77777777" w:rsidR="00830901" w:rsidRPr="00B25940" w:rsidRDefault="00830901" w:rsidP="00830901">
            <w:pPr>
              <w:pStyle w:val="ListParagraph"/>
              <w:numPr>
                <w:ilvl w:val="0"/>
                <w:numId w:val="32"/>
              </w:numPr>
              <w:ind w:right="52"/>
              <w:rPr>
                <w:color w:val="auto"/>
              </w:rPr>
            </w:pPr>
            <w:r w:rsidRPr="00B25940">
              <w:rPr>
                <w:color w:val="auto"/>
              </w:rPr>
              <w:lastRenderedPageBreak/>
              <w:t xml:space="preserve">details of the three objectives agreed for the year ahead </w:t>
            </w:r>
          </w:p>
          <w:p w14:paraId="78BC2AB0" w14:textId="77777777" w:rsidR="00830901" w:rsidRPr="00B25940" w:rsidRDefault="00830901" w:rsidP="00830901">
            <w:pPr>
              <w:pStyle w:val="ListParagraph"/>
              <w:numPr>
                <w:ilvl w:val="0"/>
                <w:numId w:val="32"/>
              </w:numPr>
              <w:ind w:right="52"/>
              <w:rPr>
                <w:color w:val="auto"/>
              </w:rPr>
            </w:pPr>
            <w:r w:rsidRPr="00B25940">
              <w:rPr>
                <w:color w:val="auto"/>
              </w:rPr>
              <w:t xml:space="preserve">details of relevant supporting standards </w:t>
            </w:r>
          </w:p>
          <w:p w14:paraId="65BEA8A8" w14:textId="77777777" w:rsidR="00830901" w:rsidRPr="00B25940" w:rsidRDefault="00830901" w:rsidP="00830901">
            <w:pPr>
              <w:pStyle w:val="ListParagraph"/>
              <w:numPr>
                <w:ilvl w:val="0"/>
                <w:numId w:val="32"/>
              </w:numPr>
              <w:ind w:right="52"/>
              <w:rPr>
                <w:color w:val="auto"/>
              </w:rPr>
            </w:pPr>
            <w:r w:rsidRPr="00B25940">
              <w:rPr>
                <w:color w:val="auto"/>
              </w:rPr>
              <w:t>Professional Growth Plan identifying any learning &amp; development needs or support that may be required in the coming year</w:t>
            </w:r>
            <w:r w:rsidR="00396066" w:rsidRPr="00B25940">
              <w:rPr>
                <w:color w:val="auto"/>
              </w:rPr>
              <w:t xml:space="preserve"> – this may be informed by the previous year’s outcomes</w:t>
            </w:r>
            <w:r w:rsidR="00625B8E" w:rsidRPr="00B25940">
              <w:rPr>
                <w:color w:val="auto"/>
              </w:rPr>
              <w:t xml:space="preserve"> </w:t>
            </w:r>
            <w:r w:rsidR="002F2C2D" w:rsidRPr="00B25940">
              <w:rPr>
                <w:color w:val="auto"/>
              </w:rPr>
              <w:t>(see 6.</w:t>
            </w:r>
            <w:r w:rsidR="002714C4" w:rsidRPr="00B25940">
              <w:rPr>
                <w:color w:val="auto"/>
              </w:rPr>
              <w:t>3</w:t>
            </w:r>
            <w:r w:rsidR="002F2C2D" w:rsidRPr="00B25940">
              <w:rPr>
                <w:color w:val="auto"/>
              </w:rPr>
              <w:t>)</w:t>
            </w:r>
          </w:p>
          <w:p w14:paraId="5E5925A6" w14:textId="77777777" w:rsidR="00830901" w:rsidRPr="00B25940" w:rsidRDefault="00830901" w:rsidP="003B1EB0">
            <w:pPr>
              <w:pStyle w:val="ListParagraph"/>
              <w:numPr>
                <w:ilvl w:val="0"/>
                <w:numId w:val="32"/>
              </w:numPr>
              <w:ind w:right="52"/>
              <w:rPr>
                <w:color w:val="auto"/>
              </w:rPr>
            </w:pPr>
            <w:r w:rsidRPr="00B25940">
              <w:rPr>
                <w:color w:val="auto"/>
              </w:rPr>
              <w:t>An indication of when any observations may take place (if applicable)</w:t>
            </w:r>
          </w:p>
          <w:p w14:paraId="1D062B5F" w14:textId="77777777" w:rsidR="001314F0" w:rsidRPr="00B25940" w:rsidRDefault="001314F0" w:rsidP="001314F0">
            <w:pPr>
              <w:pStyle w:val="ListParagraph"/>
              <w:ind w:left="803" w:right="52" w:firstLine="0"/>
              <w:rPr>
                <w:color w:val="auto"/>
              </w:rPr>
            </w:pPr>
          </w:p>
        </w:tc>
      </w:tr>
      <w:tr w:rsidR="00B25940" w:rsidRPr="00B25940" w14:paraId="5519DAFA" w14:textId="77777777" w:rsidTr="004A0CA3">
        <w:tc>
          <w:tcPr>
            <w:tcW w:w="710" w:type="dxa"/>
          </w:tcPr>
          <w:p w14:paraId="61F4FB98" w14:textId="77777777" w:rsidR="00830901" w:rsidRPr="00B25940" w:rsidRDefault="000026D8">
            <w:pPr>
              <w:spacing w:after="0" w:line="259" w:lineRule="auto"/>
              <w:ind w:left="0" w:firstLine="0"/>
              <w:jc w:val="left"/>
              <w:rPr>
                <w:color w:val="auto"/>
              </w:rPr>
            </w:pPr>
            <w:r w:rsidRPr="00B25940">
              <w:rPr>
                <w:color w:val="auto"/>
              </w:rPr>
              <w:lastRenderedPageBreak/>
              <w:t>5.</w:t>
            </w:r>
            <w:r w:rsidR="000803A6" w:rsidRPr="00B25940">
              <w:rPr>
                <w:color w:val="auto"/>
              </w:rPr>
              <w:t>4</w:t>
            </w:r>
            <w:r w:rsidRPr="00B25940">
              <w:rPr>
                <w:color w:val="auto"/>
              </w:rPr>
              <w:t>.5</w:t>
            </w:r>
          </w:p>
        </w:tc>
        <w:tc>
          <w:tcPr>
            <w:tcW w:w="10206" w:type="dxa"/>
          </w:tcPr>
          <w:p w14:paraId="0E64EBEF" w14:textId="77777777" w:rsidR="00830901" w:rsidRPr="00B25940" w:rsidRDefault="000026D8" w:rsidP="00FE725D">
            <w:pPr>
              <w:ind w:left="10" w:right="52"/>
              <w:rPr>
                <w:color w:val="auto"/>
              </w:rPr>
            </w:pPr>
            <w:r w:rsidRPr="00B25940">
              <w:rPr>
                <w:color w:val="auto"/>
              </w:rPr>
              <w:t xml:space="preserve">All staff and reviewers are encouraged to also use </w:t>
            </w:r>
            <w:r w:rsidR="004F0C5F" w:rsidRPr="00B25940">
              <w:rPr>
                <w:color w:val="auto"/>
              </w:rPr>
              <w:t>P</w:t>
            </w:r>
            <w:r w:rsidRPr="00B25940">
              <w:rPr>
                <w:color w:val="auto"/>
              </w:rPr>
              <w:t xml:space="preserve">rofessional </w:t>
            </w:r>
            <w:r w:rsidR="004F0C5F" w:rsidRPr="00B25940">
              <w:rPr>
                <w:color w:val="auto"/>
              </w:rPr>
              <w:t>G</w:t>
            </w:r>
            <w:r w:rsidRPr="00B25940">
              <w:rPr>
                <w:color w:val="auto"/>
              </w:rPr>
              <w:t>rowth meetings to discuss other matters pertinent to their employment.</w:t>
            </w:r>
          </w:p>
          <w:p w14:paraId="50BBF103" w14:textId="77777777" w:rsidR="002066B1" w:rsidRPr="00B25940" w:rsidRDefault="002066B1" w:rsidP="00FE725D">
            <w:pPr>
              <w:ind w:left="10" w:right="52"/>
              <w:rPr>
                <w:color w:val="auto"/>
              </w:rPr>
            </w:pPr>
          </w:p>
        </w:tc>
      </w:tr>
      <w:tr w:rsidR="00B25940" w:rsidRPr="00B25940" w14:paraId="62A9C32B" w14:textId="77777777" w:rsidTr="004A0CA3">
        <w:tc>
          <w:tcPr>
            <w:tcW w:w="710" w:type="dxa"/>
          </w:tcPr>
          <w:p w14:paraId="5BF28F52" w14:textId="77777777" w:rsidR="00753A0B" w:rsidRPr="00B25940" w:rsidRDefault="002714C4">
            <w:pPr>
              <w:spacing w:after="0" w:line="259" w:lineRule="auto"/>
              <w:ind w:left="0" w:firstLine="0"/>
              <w:jc w:val="left"/>
              <w:rPr>
                <w:color w:val="auto"/>
              </w:rPr>
            </w:pPr>
            <w:r w:rsidRPr="00B25940">
              <w:rPr>
                <w:color w:val="auto"/>
              </w:rPr>
              <w:t>5.4.6</w:t>
            </w:r>
          </w:p>
        </w:tc>
        <w:tc>
          <w:tcPr>
            <w:tcW w:w="10206" w:type="dxa"/>
          </w:tcPr>
          <w:p w14:paraId="03712937" w14:textId="77777777" w:rsidR="00753A0B" w:rsidRPr="00B25940" w:rsidRDefault="00753A0B" w:rsidP="00FE725D">
            <w:pPr>
              <w:ind w:left="10" w:right="52"/>
              <w:rPr>
                <w:color w:val="auto"/>
              </w:rPr>
            </w:pPr>
            <w:r w:rsidRPr="00B25940">
              <w:rPr>
                <w:color w:val="auto"/>
              </w:rPr>
              <w:t>With the exception of the Headteacher/Principal pay recommendation, all pay recommendations arising out of t</w:t>
            </w:r>
            <w:r w:rsidR="002714C4" w:rsidRPr="00B25940">
              <w:rPr>
                <w:color w:val="auto"/>
              </w:rPr>
              <w:t xml:space="preserve">his </w:t>
            </w:r>
            <w:r w:rsidRPr="00B25940">
              <w:rPr>
                <w:color w:val="auto"/>
              </w:rPr>
              <w:t xml:space="preserve">process must be approved by the Headteacher/Principal or Deputy CEO for Central Services before being shared with the individual member of staff to whom the recommendation relates and referred to the governors’ pay committee.  The </w:t>
            </w:r>
            <w:r w:rsidR="00E57C1B" w:rsidRPr="00B25940">
              <w:rPr>
                <w:color w:val="auto"/>
              </w:rPr>
              <w:t>PGC</w:t>
            </w:r>
            <w:r w:rsidRPr="00B25940">
              <w:rPr>
                <w:color w:val="auto"/>
              </w:rPr>
              <w:t xml:space="preserve"> must also refer their recommendation to the governors’ pay committee.</w:t>
            </w:r>
          </w:p>
          <w:p w14:paraId="2746D017" w14:textId="77777777" w:rsidR="00753A0B" w:rsidRPr="00B25940" w:rsidRDefault="00753A0B" w:rsidP="00FE725D">
            <w:pPr>
              <w:ind w:left="10" w:right="52"/>
              <w:rPr>
                <w:color w:val="auto"/>
              </w:rPr>
            </w:pPr>
          </w:p>
        </w:tc>
      </w:tr>
      <w:tr w:rsidR="00B25940" w:rsidRPr="00B25940" w14:paraId="2E003446" w14:textId="77777777" w:rsidTr="004A0CA3">
        <w:tc>
          <w:tcPr>
            <w:tcW w:w="710" w:type="dxa"/>
          </w:tcPr>
          <w:p w14:paraId="25B12708" w14:textId="77777777" w:rsidR="00753A0B" w:rsidRPr="00B25940" w:rsidRDefault="00753A0B">
            <w:pPr>
              <w:spacing w:after="0" w:line="259" w:lineRule="auto"/>
              <w:ind w:left="0" w:firstLine="0"/>
              <w:jc w:val="left"/>
              <w:rPr>
                <w:color w:val="auto"/>
              </w:rPr>
            </w:pPr>
            <w:r w:rsidRPr="00B25940">
              <w:rPr>
                <w:color w:val="auto"/>
              </w:rPr>
              <w:t>5.</w:t>
            </w:r>
            <w:r w:rsidR="000803A6" w:rsidRPr="00B25940">
              <w:rPr>
                <w:color w:val="auto"/>
              </w:rPr>
              <w:t>4</w:t>
            </w:r>
            <w:r w:rsidRPr="00B25940">
              <w:rPr>
                <w:color w:val="auto"/>
              </w:rPr>
              <w:t>.</w:t>
            </w:r>
            <w:r w:rsidR="002714C4" w:rsidRPr="00B25940">
              <w:rPr>
                <w:color w:val="auto"/>
              </w:rPr>
              <w:t>7</w:t>
            </w:r>
          </w:p>
        </w:tc>
        <w:tc>
          <w:tcPr>
            <w:tcW w:w="10206" w:type="dxa"/>
          </w:tcPr>
          <w:p w14:paraId="183332A7" w14:textId="77777777" w:rsidR="00753A0B" w:rsidRPr="00B25940" w:rsidRDefault="00753A0B" w:rsidP="00FE725D">
            <w:pPr>
              <w:ind w:left="10" w:right="52"/>
              <w:rPr>
                <w:color w:val="auto"/>
              </w:rPr>
            </w:pPr>
            <w:r w:rsidRPr="00B25940">
              <w:rPr>
                <w:color w:val="auto"/>
              </w:rPr>
              <w:t xml:space="preserve">Pay progression for all staff will be as set out in the </w:t>
            </w:r>
            <w:r w:rsidR="00221909" w:rsidRPr="00B25940">
              <w:rPr>
                <w:color w:val="auto"/>
              </w:rPr>
              <w:t>Trust’s</w:t>
            </w:r>
            <w:r w:rsidRPr="00B25940">
              <w:rPr>
                <w:color w:val="auto"/>
              </w:rPr>
              <w:t xml:space="preserve"> Pay Policy.  </w:t>
            </w:r>
          </w:p>
          <w:p w14:paraId="7F2AF4D9" w14:textId="77777777" w:rsidR="002714C4" w:rsidRPr="00B25940" w:rsidRDefault="00753A0B" w:rsidP="003B1EB0">
            <w:pPr>
              <w:ind w:left="10" w:right="52"/>
              <w:rPr>
                <w:color w:val="auto"/>
              </w:rPr>
            </w:pPr>
            <w:r w:rsidRPr="00B25940">
              <w:rPr>
                <w:color w:val="auto"/>
              </w:rPr>
              <w:t xml:space="preserve">  </w:t>
            </w:r>
          </w:p>
        </w:tc>
      </w:tr>
      <w:tr w:rsidR="00B25940" w:rsidRPr="00B25940" w14:paraId="1DB37DF7" w14:textId="77777777" w:rsidTr="004A0CA3">
        <w:tc>
          <w:tcPr>
            <w:tcW w:w="710" w:type="dxa"/>
          </w:tcPr>
          <w:p w14:paraId="58E23C9E" w14:textId="77777777" w:rsidR="00753A0B" w:rsidRPr="00B25940" w:rsidRDefault="00753A0B">
            <w:pPr>
              <w:spacing w:after="0" w:line="259" w:lineRule="auto"/>
              <w:ind w:left="0" w:firstLine="0"/>
              <w:jc w:val="left"/>
              <w:rPr>
                <w:color w:val="auto"/>
              </w:rPr>
            </w:pPr>
            <w:r w:rsidRPr="00B25940">
              <w:rPr>
                <w:color w:val="auto"/>
              </w:rPr>
              <w:t>5.</w:t>
            </w:r>
            <w:r w:rsidR="000803A6" w:rsidRPr="00B25940">
              <w:rPr>
                <w:color w:val="auto"/>
              </w:rPr>
              <w:t>5</w:t>
            </w:r>
          </w:p>
        </w:tc>
        <w:tc>
          <w:tcPr>
            <w:tcW w:w="10206" w:type="dxa"/>
          </w:tcPr>
          <w:p w14:paraId="7A3C5568" w14:textId="77777777" w:rsidR="00753A0B" w:rsidRPr="00B25940" w:rsidRDefault="00753A0B" w:rsidP="00FE725D">
            <w:pPr>
              <w:ind w:left="10" w:right="52"/>
              <w:rPr>
                <w:b/>
                <w:bCs/>
                <w:color w:val="auto"/>
              </w:rPr>
            </w:pPr>
            <w:r w:rsidRPr="00B25940">
              <w:rPr>
                <w:b/>
                <w:bCs/>
                <w:color w:val="auto"/>
              </w:rPr>
              <w:t>Moderation of Professional Growth Outcomes</w:t>
            </w:r>
          </w:p>
          <w:p w14:paraId="77A57914" w14:textId="77777777" w:rsidR="000803A6" w:rsidRPr="00B25940" w:rsidRDefault="000803A6" w:rsidP="00FE725D">
            <w:pPr>
              <w:ind w:left="10" w:right="52"/>
              <w:rPr>
                <w:b/>
                <w:bCs/>
                <w:color w:val="auto"/>
              </w:rPr>
            </w:pPr>
          </w:p>
          <w:p w14:paraId="2222EFAD" w14:textId="5E37055D" w:rsidR="00753A0B" w:rsidRPr="00B25940" w:rsidRDefault="000803A6" w:rsidP="00FE725D">
            <w:pPr>
              <w:ind w:left="10" w:right="52"/>
              <w:rPr>
                <w:color w:val="auto"/>
              </w:rPr>
            </w:pPr>
            <w:r w:rsidRPr="00B25940">
              <w:rPr>
                <w:color w:val="auto"/>
              </w:rPr>
              <w:t xml:space="preserve">The Headteacher/Principal will take responsibility, where the reviewer role has been delegated, for ensuring there is an appropriate system in place to moderate </w:t>
            </w:r>
            <w:r w:rsidR="004F0C5F" w:rsidRPr="00B25940">
              <w:rPr>
                <w:color w:val="auto"/>
              </w:rPr>
              <w:t>P</w:t>
            </w:r>
            <w:r w:rsidRPr="00B25940">
              <w:rPr>
                <w:color w:val="auto"/>
              </w:rPr>
              <w:t xml:space="preserve">rofessional </w:t>
            </w:r>
            <w:r w:rsidR="004F0C5F" w:rsidRPr="00B25940">
              <w:rPr>
                <w:color w:val="auto"/>
              </w:rPr>
              <w:t>G</w:t>
            </w:r>
            <w:r w:rsidRPr="00B25940">
              <w:rPr>
                <w:color w:val="auto"/>
              </w:rPr>
              <w:t xml:space="preserve">rowth outcomes and pay recommendations, to ensure consistency and equality of treatment.   </w:t>
            </w:r>
            <w:r w:rsidR="00405DC5" w:rsidRPr="00B25940">
              <w:rPr>
                <w:color w:val="auto"/>
              </w:rPr>
              <w:t xml:space="preserve"> </w:t>
            </w:r>
          </w:p>
          <w:p w14:paraId="3151799E" w14:textId="77777777" w:rsidR="009D35F0" w:rsidRPr="00B25940" w:rsidRDefault="009D35F0" w:rsidP="00FE725D">
            <w:pPr>
              <w:ind w:left="10" w:right="52"/>
              <w:rPr>
                <w:b/>
                <w:bCs/>
                <w:color w:val="auto"/>
              </w:rPr>
            </w:pPr>
          </w:p>
        </w:tc>
      </w:tr>
    </w:tbl>
    <w:p w14:paraId="09F41EDC" w14:textId="7F31294C" w:rsidR="00856B46" w:rsidRPr="00B25940" w:rsidRDefault="00856B46">
      <w:pPr>
        <w:rPr>
          <w:color w:val="auto"/>
        </w:rPr>
      </w:pPr>
    </w:p>
    <w:tbl>
      <w:tblPr>
        <w:tblStyle w:val="TableGrid0"/>
        <w:tblW w:w="1091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0206"/>
      </w:tblGrid>
      <w:tr w:rsidR="00B25940" w:rsidRPr="00B25940" w14:paraId="0D6CA110" w14:textId="77777777" w:rsidTr="004A0CA3">
        <w:tc>
          <w:tcPr>
            <w:tcW w:w="710" w:type="dxa"/>
          </w:tcPr>
          <w:p w14:paraId="7550A540" w14:textId="77777777" w:rsidR="00753A0B" w:rsidRPr="00B25940" w:rsidRDefault="00753A0B">
            <w:pPr>
              <w:spacing w:after="0" w:line="259" w:lineRule="auto"/>
              <w:ind w:left="0" w:firstLine="0"/>
              <w:jc w:val="left"/>
              <w:rPr>
                <w:b/>
                <w:bCs/>
                <w:color w:val="auto"/>
              </w:rPr>
            </w:pPr>
            <w:r w:rsidRPr="00B25940">
              <w:rPr>
                <w:b/>
                <w:bCs/>
                <w:color w:val="auto"/>
              </w:rPr>
              <w:t>6</w:t>
            </w:r>
          </w:p>
        </w:tc>
        <w:tc>
          <w:tcPr>
            <w:tcW w:w="10206" w:type="dxa"/>
          </w:tcPr>
          <w:p w14:paraId="31E08575" w14:textId="77777777" w:rsidR="00753A0B" w:rsidRPr="00B25940" w:rsidRDefault="000803A6" w:rsidP="00FE725D">
            <w:pPr>
              <w:ind w:left="10" w:right="52"/>
              <w:rPr>
                <w:b/>
                <w:bCs/>
                <w:color w:val="auto"/>
              </w:rPr>
            </w:pPr>
            <w:r w:rsidRPr="00B25940">
              <w:rPr>
                <w:b/>
                <w:bCs/>
                <w:color w:val="auto"/>
              </w:rPr>
              <w:t xml:space="preserve">Talent &amp; </w:t>
            </w:r>
            <w:r w:rsidR="00753A0B" w:rsidRPr="00B25940">
              <w:rPr>
                <w:b/>
                <w:bCs/>
                <w:color w:val="auto"/>
              </w:rPr>
              <w:t xml:space="preserve">Development </w:t>
            </w:r>
          </w:p>
        </w:tc>
      </w:tr>
      <w:tr w:rsidR="00B25940" w:rsidRPr="00B25940" w14:paraId="671914DF" w14:textId="77777777" w:rsidTr="004A0CA3">
        <w:tc>
          <w:tcPr>
            <w:tcW w:w="710" w:type="dxa"/>
          </w:tcPr>
          <w:p w14:paraId="1B6BA833" w14:textId="77777777" w:rsidR="00753A0B" w:rsidRPr="00B25940" w:rsidRDefault="00625B8E">
            <w:pPr>
              <w:spacing w:after="0" w:line="259" w:lineRule="auto"/>
              <w:ind w:left="0" w:firstLine="0"/>
              <w:jc w:val="left"/>
              <w:rPr>
                <w:color w:val="auto"/>
              </w:rPr>
            </w:pPr>
            <w:r w:rsidRPr="00B25940">
              <w:rPr>
                <w:color w:val="auto"/>
              </w:rPr>
              <w:t>6.1</w:t>
            </w:r>
          </w:p>
        </w:tc>
        <w:tc>
          <w:tcPr>
            <w:tcW w:w="10206" w:type="dxa"/>
          </w:tcPr>
          <w:p w14:paraId="0C2067A6" w14:textId="77777777" w:rsidR="00625B8E" w:rsidRPr="00B25940" w:rsidRDefault="009D35F0" w:rsidP="009D35F0">
            <w:pPr>
              <w:spacing w:after="1" w:line="240" w:lineRule="auto"/>
              <w:ind w:left="0" w:right="48" w:firstLine="0"/>
              <w:jc w:val="left"/>
              <w:rPr>
                <w:b/>
                <w:bCs/>
                <w:color w:val="auto"/>
              </w:rPr>
            </w:pPr>
            <w:r w:rsidRPr="00B25940">
              <w:rPr>
                <w:b/>
                <w:bCs/>
                <w:color w:val="auto"/>
              </w:rPr>
              <w:t>Development</w:t>
            </w:r>
          </w:p>
          <w:p w14:paraId="52350AD8" w14:textId="77777777" w:rsidR="009D35F0" w:rsidRPr="00B25940" w:rsidRDefault="009D35F0" w:rsidP="009D35F0">
            <w:pPr>
              <w:spacing w:after="1" w:line="240" w:lineRule="auto"/>
              <w:ind w:left="0" w:right="48" w:firstLine="0"/>
              <w:jc w:val="left"/>
              <w:rPr>
                <w:color w:val="auto"/>
              </w:rPr>
            </w:pPr>
          </w:p>
          <w:p w14:paraId="57EDDB81" w14:textId="77777777" w:rsidR="009D35F0" w:rsidRPr="00B25940" w:rsidRDefault="009A6746" w:rsidP="009D35F0">
            <w:pPr>
              <w:spacing w:after="1" w:line="240" w:lineRule="auto"/>
              <w:ind w:left="0" w:right="48" w:firstLine="0"/>
              <w:jc w:val="left"/>
              <w:rPr>
                <w:color w:val="auto"/>
              </w:rPr>
            </w:pPr>
            <w:r w:rsidRPr="00B25940">
              <w:rPr>
                <w:color w:val="auto"/>
              </w:rPr>
              <w:t>The Trust</w:t>
            </w:r>
            <w:r w:rsidR="009D35F0" w:rsidRPr="00B25940">
              <w:rPr>
                <w:color w:val="auto"/>
              </w:rPr>
              <w:t xml:space="preserve"> aim</w:t>
            </w:r>
            <w:r w:rsidRPr="00B25940">
              <w:rPr>
                <w:color w:val="auto"/>
              </w:rPr>
              <w:t>s</w:t>
            </w:r>
            <w:r w:rsidR="009D35F0" w:rsidRPr="00B25940">
              <w:rPr>
                <w:color w:val="auto"/>
              </w:rPr>
              <w:t xml:space="preserve"> for staff to </w:t>
            </w:r>
            <w:r w:rsidR="00924CE4" w:rsidRPr="00B25940">
              <w:rPr>
                <w:color w:val="auto"/>
              </w:rPr>
              <w:t>be</w:t>
            </w:r>
            <w:r w:rsidR="009D35F0" w:rsidRPr="00B25940">
              <w:rPr>
                <w:color w:val="auto"/>
              </w:rPr>
              <w:t xml:space="preserve"> more empowered to propose, shape and agree their </w:t>
            </w:r>
            <w:r w:rsidR="002714C4" w:rsidRPr="00B25940">
              <w:rPr>
                <w:color w:val="auto"/>
              </w:rPr>
              <w:t>P</w:t>
            </w:r>
            <w:r w:rsidR="009C42DE" w:rsidRPr="00B25940">
              <w:rPr>
                <w:color w:val="auto"/>
              </w:rPr>
              <w:t xml:space="preserve">rofessional </w:t>
            </w:r>
            <w:r w:rsidR="002714C4" w:rsidRPr="00B25940">
              <w:rPr>
                <w:color w:val="auto"/>
              </w:rPr>
              <w:t>G</w:t>
            </w:r>
            <w:r w:rsidR="009C42DE" w:rsidRPr="00B25940">
              <w:rPr>
                <w:color w:val="auto"/>
              </w:rPr>
              <w:t xml:space="preserve">rowth </w:t>
            </w:r>
            <w:r w:rsidR="009D35F0" w:rsidRPr="00B25940">
              <w:rPr>
                <w:color w:val="auto"/>
              </w:rPr>
              <w:t xml:space="preserve">objectives and with </w:t>
            </w:r>
            <w:r w:rsidR="009C42DE" w:rsidRPr="00B25940">
              <w:rPr>
                <w:color w:val="auto"/>
              </w:rPr>
              <w:t>this</w:t>
            </w:r>
            <w:r w:rsidR="009D35F0" w:rsidRPr="00B25940">
              <w:rPr>
                <w:color w:val="auto"/>
              </w:rPr>
              <w:t xml:space="preserve"> ownership comes a </w:t>
            </w:r>
            <w:r w:rsidR="00CF5C8B" w:rsidRPr="00B25940">
              <w:rPr>
                <w:color w:val="auto"/>
              </w:rPr>
              <w:t xml:space="preserve">personal </w:t>
            </w:r>
            <w:r w:rsidR="009D35F0" w:rsidRPr="00B25940">
              <w:rPr>
                <w:color w:val="auto"/>
              </w:rPr>
              <w:t xml:space="preserve">responsibility for </w:t>
            </w:r>
            <w:r w:rsidR="009C42DE" w:rsidRPr="00B25940">
              <w:rPr>
                <w:color w:val="auto"/>
              </w:rPr>
              <w:t xml:space="preserve">driving </w:t>
            </w:r>
            <w:r w:rsidR="009D35F0" w:rsidRPr="00B25940">
              <w:rPr>
                <w:color w:val="auto"/>
              </w:rPr>
              <w:t>their own development</w:t>
            </w:r>
            <w:r w:rsidR="00CF5C8B" w:rsidRPr="00B25940">
              <w:rPr>
                <w:color w:val="auto"/>
              </w:rPr>
              <w:t xml:space="preserve"> alongside support</w:t>
            </w:r>
            <w:r w:rsidR="009C42DE" w:rsidRPr="00B25940">
              <w:rPr>
                <w:color w:val="auto"/>
              </w:rPr>
              <w:t>ing</w:t>
            </w:r>
            <w:r w:rsidR="00CF5C8B" w:rsidRPr="00B25940">
              <w:rPr>
                <w:color w:val="auto"/>
              </w:rPr>
              <w:t xml:space="preserve"> colleagues t</w:t>
            </w:r>
            <w:r w:rsidR="009C42DE" w:rsidRPr="00B25940">
              <w:rPr>
                <w:color w:val="auto"/>
              </w:rPr>
              <w:t>o do so.</w:t>
            </w:r>
            <w:r w:rsidRPr="00B25940">
              <w:rPr>
                <w:color w:val="auto"/>
              </w:rPr>
              <w:t xml:space="preserve"> Pe</w:t>
            </w:r>
            <w:r w:rsidR="000E1C7F" w:rsidRPr="00B25940">
              <w:rPr>
                <w:color w:val="auto"/>
              </w:rPr>
              <w:t>rsonal responsibilit</w:t>
            </w:r>
            <w:r w:rsidRPr="00B25940">
              <w:rPr>
                <w:color w:val="auto"/>
              </w:rPr>
              <w:t>y</w:t>
            </w:r>
            <w:r w:rsidR="000E1C7F" w:rsidRPr="00B25940">
              <w:rPr>
                <w:color w:val="auto"/>
              </w:rPr>
              <w:t xml:space="preserve"> </w:t>
            </w:r>
            <w:r w:rsidRPr="00B25940">
              <w:rPr>
                <w:color w:val="auto"/>
              </w:rPr>
              <w:t xml:space="preserve">in this context </w:t>
            </w:r>
            <w:r w:rsidR="002714C4" w:rsidRPr="00B25940">
              <w:rPr>
                <w:color w:val="auto"/>
              </w:rPr>
              <w:t>includes:</w:t>
            </w:r>
          </w:p>
          <w:p w14:paraId="5B0AD84D" w14:textId="77777777" w:rsidR="000E1C7F" w:rsidRPr="00B25940" w:rsidRDefault="000E1C7F" w:rsidP="009D35F0">
            <w:pPr>
              <w:spacing w:after="1" w:line="240" w:lineRule="auto"/>
              <w:ind w:left="0" w:right="48" w:firstLine="0"/>
              <w:jc w:val="left"/>
              <w:rPr>
                <w:color w:val="auto"/>
              </w:rPr>
            </w:pPr>
          </w:p>
          <w:p w14:paraId="4A18E627" w14:textId="77777777" w:rsidR="000E1C7F" w:rsidRPr="00B25940" w:rsidRDefault="000E1C7F" w:rsidP="009A6746">
            <w:pPr>
              <w:pStyle w:val="ListParagraph"/>
              <w:numPr>
                <w:ilvl w:val="0"/>
                <w:numId w:val="40"/>
              </w:numPr>
              <w:spacing w:after="1" w:line="240" w:lineRule="auto"/>
              <w:ind w:right="48"/>
              <w:jc w:val="left"/>
              <w:rPr>
                <w:color w:val="auto"/>
              </w:rPr>
            </w:pPr>
            <w:r w:rsidRPr="00B25940">
              <w:rPr>
                <w:color w:val="auto"/>
              </w:rPr>
              <w:t>Seeking out development opportunities and feedback wherever possible</w:t>
            </w:r>
          </w:p>
          <w:p w14:paraId="38423A63" w14:textId="77777777" w:rsidR="000E1C7F" w:rsidRPr="00B25940" w:rsidRDefault="000E1C7F" w:rsidP="009A6746">
            <w:pPr>
              <w:pStyle w:val="ListParagraph"/>
              <w:numPr>
                <w:ilvl w:val="0"/>
                <w:numId w:val="40"/>
              </w:numPr>
              <w:spacing w:after="1" w:line="240" w:lineRule="auto"/>
              <w:ind w:right="48"/>
              <w:jc w:val="left"/>
              <w:rPr>
                <w:color w:val="auto"/>
              </w:rPr>
            </w:pPr>
            <w:r w:rsidRPr="00B25940">
              <w:rPr>
                <w:color w:val="auto"/>
              </w:rPr>
              <w:t xml:space="preserve">Deepening expertise in their area of work to deliver the best outcomes for </w:t>
            </w:r>
            <w:r w:rsidR="00921CC3" w:rsidRPr="00B25940">
              <w:rPr>
                <w:color w:val="auto"/>
              </w:rPr>
              <w:t>student/pupil</w:t>
            </w:r>
            <w:r w:rsidRPr="00B25940">
              <w:rPr>
                <w:color w:val="auto"/>
              </w:rPr>
              <w:t>s &amp; customers</w:t>
            </w:r>
          </w:p>
          <w:p w14:paraId="5FC6C819" w14:textId="77777777" w:rsidR="000E1C7F" w:rsidRPr="00B25940" w:rsidRDefault="009A6746" w:rsidP="009A6746">
            <w:pPr>
              <w:pStyle w:val="ListParagraph"/>
              <w:numPr>
                <w:ilvl w:val="0"/>
                <w:numId w:val="40"/>
              </w:numPr>
              <w:spacing w:after="1" w:line="240" w:lineRule="auto"/>
              <w:ind w:right="48"/>
              <w:jc w:val="left"/>
              <w:rPr>
                <w:color w:val="auto"/>
              </w:rPr>
            </w:pPr>
            <w:r w:rsidRPr="00B25940">
              <w:rPr>
                <w:color w:val="auto"/>
              </w:rPr>
              <w:t>Taking time to reflect regularly using the Think Ahead app alongside conversation with line managers and colleagues</w:t>
            </w:r>
          </w:p>
          <w:p w14:paraId="67F742A4" w14:textId="77777777" w:rsidR="009A6746" w:rsidRPr="00B25940" w:rsidRDefault="009A6746" w:rsidP="009A6746">
            <w:pPr>
              <w:pStyle w:val="ListParagraph"/>
              <w:numPr>
                <w:ilvl w:val="0"/>
                <w:numId w:val="40"/>
              </w:numPr>
              <w:spacing w:after="1" w:line="240" w:lineRule="auto"/>
              <w:ind w:right="48"/>
              <w:jc w:val="left"/>
              <w:rPr>
                <w:color w:val="auto"/>
              </w:rPr>
            </w:pPr>
            <w:r w:rsidRPr="00B25940">
              <w:rPr>
                <w:color w:val="auto"/>
              </w:rPr>
              <w:t>Using the Think Ahead app as well as other channels to share constructive feedback with line managers, peers and colleagues.</w:t>
            </w:r>
          </w:p>
          <w:p w14:paraId="13C48C6F" w14:textId="77777777" w:rsidR="0077598D" w:rsidRPr="00B25940" w:rsidRDefault="0077598D" w:rsidP="009A6746">
            <w:pPr>
              <w:pStyle w:val="ListParagraph"/>
              <w:numPr>
                <w:ilvl w:val="0"/>
                <w:numId w:val="40"/>
              </w:numPr>
              <w:spacing w:after="1" w:line="240" w:lineRule="auto"/>
              <w:ind w:right="48"/>
              <w:jc w:val="left"/>
              <w:rPr>
                <w:color w:val="auto"/>
              </w:rPr>
            </w:pPr>
            <w:r w:rsidRPr="00B25940">
              <w:rPr>
                <w:color w:val="auto"/>
              </w:rPr>
              <w:t>Incre</w:t>
            </w:r>
            <w:r w:rsidR="009535B0" w:rsidRPr="00B25940">
              <w:rPr>
                <w:color w:val="auto"/>
              </w:rPr>
              <w:t xml:space="preserve">asing awareness of Think Ahead </w:t>
            </w:r>
            <w:r w:rsidRPr="00B25940">
              <w:rPr>
                <w:color w:val="auto"/>
              </w:rPr>
              <w:t xml:space="preserve">programmes to aid </w:t>
            </w:r>
            <w:r w:rsidR="004F0C5F" w:rsidRPr="00B25940">
              <w:rPr>
                <w:color w:val="auto"/>
              </w:rPr>
              <w:t>P</w:t>
            </w:r>
            <w:r w:rsidRPr="00B25940">
              <w:rPr>
                <w:color w:val="auto"/>
              </w:rPr>
              <w:t xml:space="preserve">rofessional </w:t>
            </w:r>
            <w:r w:rsidR="004F0C5F" w:rsidRPr="00B25940">
              <w:rPr>
                <w:color w:val="auto"/>
              </w:rPr>
              <w:t>G</w:t>
            </w:r>
            <w:r w:rsidRPr="00B25940">
              <w:rPr>
                <w:color w:val="auto"/>
              </w:rPr>
              <w:t>rowth.</w:t>
            </w:r>
          </w:p>
          <w:p w14:paraId="764C45A7" w14:textId="77777777" w:rsidR="003B1EB0" w:rsidRPr="00B25940" w:rsidRDefault="003B1EB0" w:rsidP="009D35F0">
            <w:pPr>
              <w:spacing w:after="1" w:line="240" w:lineRule="auto"/>
              <w:ind w:left="0" w:right="48" w:firstLine="0"/>
              <w:jc w:val="left"/>
              <w:rPr>
                <w:color w:val="auto"/>
              </w:rPr>
            </w:pPr>
          </w:p>
        </w:tc>
      </w:tr>
      <w:tr w:rsidR="00B25940" w:rsidRPr="00B25940" w14:paraId="7E1B3416" w14:textId="77777777" w:rsidTr="004A0CA3">
        <w:tc>
          <w:tcPr>
            <w:tcW w:w="710" w:type="dxa"/>
          </w:tcPr>
          <w:p w14:paraId="48429CEE" w14:textId="77777777" w:rsidR="009D35F0" w:rsidRPr="00B25940" w:rsidRDefault="009C42DE">
            <w:pPr>
              <w:spacing w:after="0" w:line="259" w:lineRule="auto"/>
              <w:ind w:left="0" w:firstLine="0"/>
              <w:jc w:val="left"/>
              <w:rPr>
                <w:color w:val="auto"/>
              </w:rPr>
            </w:pPr>
            <w:r w:rsidRPr="00B25940">
              <w:rPr>
                <w:color w:val="auto"/>
              </w:rPr>
              <w:t>6.2</w:t>
            </w:r>
          </w:p>
        </w:tc>
        <w:tc>
          <w:tcPr>
            <w:tcW w:w="10206" w:type="dxa"/>
          </w:tcPr>
          <w:p w14:paraId="3E8B4235" w14:textId="77777777" w:rsidR="009C42DE" w:rsidRPr="00B25940" w:rsidRDefault="009C42DE" w:rsidP="009C42DE">
            <w:pPr>
              <w:spacing w:after="1" w:line="240" w:lineRule="auto"/>
              <w:ind w:left="0" w:right="48" w:firstLine="0"/>
              <w:jc w:val="left"/>
              <w:rPr>
                <w:b/>
                <w:bCs/>
                <w:color w:val="auto"/>
              </w:rPr>
            </w:pPr>
            <w:r w:rsidRPr="00B25940">
              <w:rPr>
                <w:b/>
                <w:bCs/>
                <w:color w:val="auto"/>
              </w:rPr>
              <w:t>Professional Support</w:t>
            </w:r>
          </w:p>
          <w:p w14:paraId="7F77CCBB" w14:textId="77777777" w:rsidR="009C42DE" w:rsidRPr="00B25940" w:rsidRDefault="009C42DE" w:rsidP="009C42DE">
            <w:pPr>
              <w:spacing w:after="0" w:line="259" w:lineRule="auto"/>
              <w:ind w:left="83" w:firstLine="0"/>
              <w:jc w:val="left"/>
              <w:rPr>
                <w:rFonts w:ascii="Open Sans" w:eastAsia="Times New Roman" w:hAnsi="Open Sans" w:cs="Open Sans"/>
                <w:color w:val="auto"/>
                <w:sz w:val="21"/>
                <w:szCs w:val="21"/>
                <w:highlight w:val="yellow"/>
              </w:rPr>
            </w:pPr>
          </w:p>
          <w:p w14:paraId="31F62E33" w14:textId="77777777" w:rsidR="00AC6893" w:rsidRPr="00B25940" w:rsidRDefault="009C42DE" w:rsidP="009C42DE">
            <w:pPr>
              <w:spacing w:after="0" w:line="259" w:lineRule="auto"/>
              <w:ind w:left="83" w:firstLine="0"/>
              <w:jc w:val="left"/>
              <w:rPr>
                <w:color w:val="auto"/>
              </w:rPr>
            </w:pPr>
            <w:r w:rsidRPr="00B25940">
              <w:rPr>
                <w:color w:val="auto"/>
              </w:rPr>
              <w:t>Professional support will be available for all staff so that they can continue to grow and develop.</w:t>
            </w:r>
            <w:r w:rsidR="00AC6893" w:rsidRPr="00B25940">
              <w:rPr>
                <w:color w:val="auto"/>
              </w:rPr>
              <w:t xml:space="preserve"> Alongside the ongoing Professional Growth Process the following areas may be considered as professional support:</w:t>
            </w:r>
          </w:p>
          <w:p w14:paraId="4C573591" w14:textId="77777777" w:rsidR="00AC6893" w:rsidRPr="00B25940" w:rsidRDefault="00AC6893" w:rsidP="00A051A3">
            <w:pPr>
              <w:pStyle w:val="ListParagraph"/>
              <w:numPr>
                <w:ilvl w:val="0"/>
                <w:numId w:val="41"/>
              </w:numPr>
              <w:spacing w:after="0" w:line="259" w:lineRule="auto"/>
              <w:jc w:val="left"/>
              <w:rPr>
                <w:color w:val="auto"/>
              </w:rPr>
            </w:pPr>
            <w:r w:rsidRPr="00B25940">
              <w:rPr>
                <w:color w:val="auto"/>
              </w:rPr>
              <w:t>Co-designed work with colleagues</w:t>
            </w:r>
          </w:p>
          <w:p w14:paraId="48AEC9C0" w14:textId="77777777" w:rsidR="00AC6893" w:rsidRPr="00B25940" w:rsidRDefault="00AC6893" w:rsidP="00A051A3">
            <w:pPr>
              <w:pStyle w:val="ListParagraph"/>
              <w:numPr>
                <w:ilvl w:val="0"/>
                <w:numId w:val="41"/>
              </w:numPr>
              <w:spacing w:after="0" w:line="259" w:lineRule="auto"/>
              <w:jc w:val="left"/>
              <w:rPr>
                <w:color w:val="auto"/>
              </w:rPr>
            </w:pPr>
            <w:r w:rsidRPr="00B25940">
              <w:rPr>
                <w:color w:val="auto"/>
              </w:rPr>
              <w:t>Coaching or mentoring – either providing or receiving this</w:t>
            </w:r>
          </w:p>
          <w:p w14:paraId="747EAEED" w14:textId="77777777" w:rsidR="00AC6893" w:rsidRPr="00B25940" w:rsidRDefault="00A051A3" w:rsidP="00A051A3">
            <w:pPr>
              <w:pStyle w:val="ListParagraph"/>
              <w:numPr>
                <w:ilvl w:val="0"/>
                <w:numId w:val="41"/>
              </w:numPr>
              <w:spacing w:after="0" w:line="259" w:lineRule="auto"/>
              <w:jc w:val="left"/>
              <w:rPr>
                <w:color w:val="auto"/>
              </w:rPr>
            </w:pPr>
            <w:r w:rsidRPr="00B25940">
              <w:rPr>
                <w:color w:val="auto"/>
              </w:rPr>
              <w:lastRenderedPageBreak/>
              <w:t xml:space="preserve">Observations </w:t>
            </w:r>
          </w:p>
          <w:p w14:paraId="3B09B4AE" w14:textId="77777777" w:rsidR="00A051A3" w:rsidRPr="00B25940" w:rsidRDefault="00A051A3" w:rsidP="00A051A3">
            <w:pPr>
              <w:pStyle w:val="ListParagraph"/>
              <w:numPr>
                <w:ilvl w:val="0"/>
                <w:numId w:val="41"/>
              </w:numPr>
              <w:spacing w:after="0" w:line="259" w:lineRule="auto"/>
              <w:jc w:val="left"/>
              <w:rPr>
                <w:color w:val="auto"/>
              </w:rPr>
            </w:pPr>
            <w:r w:rsidRPr="00B25940">
              <w:rPr>
                <w:color w:val="auto"/>
              </w:rPr>
              <w:t>360 Degree Feedback</w:t>
            </w:r>
          </w:p>
          <w:p w14:paraId="7E655757" w14:textId="77777777" w:rsidR="00A051A3" w:rsidRPr="00B25940" w:rsidRDefault="00A051A3" w:rsidP="00A051A3">
            <w:pPr>
              <w:pStyle w:val="ListParagraph"/>
              <w:numPr>
                <w:ilvl w:val="0"/>
                <w:numId w:val="41"/>
              </w:numPr>
              <w:spacing w:after="0" w:line="259" w:lineRule="auto"/>
              <w:jc w:val="left"/>
              <w:rPr>
                <w:color w:val="auto"/>
              </w:rPr>
            </w:pPr>
            <w:r w:rsidRPr="00B25940">
              <w:rPr>
                <w:color w:val="auto"/>
              </w:rPr>
              <w:t>Access to CPD activities including online learning</w:t>
            </w:r>
          </w:p>
          <w:p w14:paraId="744109A0" w14:textId="77777777" w:rsidR="003B1EB0" w:rsidRPr="00B25940" w:rsidRDefault="003B1EB0" w:rsidP="003F50BF">
            <w:pPr>
              <w:spacing w:after="0" w:line="259" w:lineRule="auto"/>
              <w:ind w:left="0" w:firstLine="0"/>
              <w:jc w:val="left"/>
              <w:rPr>
                <w:b/>
                <w:bCs/>
                <w:color w:val="auto"/>
              </w:rPr>
            </w:pPr>
          </w:p>
        </w:tc>
      </w:tr>
      <w:tr w:rsidR="00B25940" w:rsidRPr="00B25940" w14:paraId="2ABF4AC3" w14:textId="77777777" w:rsidTr="004A0CA3">
        <w:tc>
          <w:tcPr>
            <w:tcW w:w="710" w:type="dxa"/>
          </w:tcPr>
          <w:p w14:paraId="74AA1EA9" w14:textId="77777777" w:rsidR="00753A0B" w:rsidRPr="00B25940" w:rsidRDefault="009A6746">
            <w:pPr>
              <w:spacing w:after="0" w:line="259" w:lineRule="auto"/>
              <w:ind w:left="0" w:firstLine="0"/>
              <w:jc w:val="left"/>
              <w:rPr>
                <w:color w:val="auto"/>
              </w:rPr>
            </w:pPr>
            <w:r w:rsidRPr="00B25940">
              <w:rPr>
                <w:color w:val="auto"/>
              </w:rPr>
              <w:lastRenderedPageBreak/>
              <w:t>6.3</w:t>
            </w:r>
          </w:p>
        </w:tc>
        <w:tc>
          <w:tcPr>
            <w:tcW w:w="10206" w:type="dxa"/>
          </w:tcPr>
          <w:p w14:paraId="3D671E2C" w14:textId="77777777" w:rsidR="009C42DE" w:rsidRPr="00B25940" w:rsidRDefault="009C42DE" w:rsidP="009C42DE">
            <w:pPr>
              <w:ind w:left="10" w:right="52"/>
              <w:rPr>
                <w:b/>
                <w:bCs/>
                <w:color w:val="auto"/>
              </w:rPr>
            </w:pPr>
            <w:r w:rsidRPr="00B25940">
              <w:rPr>
                <w:b/>
                <w:bCs/>
                <w:color w:val="auto"/>
              </w:rPr>
              <w:t>Professional Growth Plans</w:t>
            </w:r>
          </w:p>
          <w:p w14:paraId="37FD63AA" w14:textId="77777777" w:rsidR="009C42DE" w:rsidRPr="00B25940" w:rsidRDefault="009C42DE" w:rsidP="009C42DE">
            <w:pPr>
              <w:ind w:left="10" w:right="52"/>
              <w:rPr>
                <w:b/>
                <w:bCs/>
                <w:color w:val="auto"/>
              </w:rPr>
            </w:pPr>
          </w:p>
          <w:p w14:paraId="0EE536E5" w14:textId="77777777" w:rsidR="009C42DE" w:rsidRPr="00B25940" w:rsidRDefault="009C42DE" w:rsidP="009C42DE">
            <w:pPr>
              <w:ind w:left="10" w:right="52"/>
              <w:rPr>
                <w:color w:val="auto"/>
              </w:rPr>
            </w:pPr>
            <w:r w:rsidRPr="00B25940">
              <w:rPr>
                <w:color w:val="auto"/>
              </w:rPr>
              <w:t xml:space="preserve">Following agreement of objectives, staff should agree key development requirements that will support them to deliver the best possible impact in their area of expertise. </w:t>
            </w:r>
            <w:r w:rsidR="00A051A3" w:rsidRPr="00B25940">
              <w:rPr>
                <w:color w:val="auto"/>
              </w:rPr>
              <w:t>These should be captured</w:t>
            </w:r>
            <w:r w:rsidR="00D33C2B" w:rsidRPr="00B25940">
              <w:rPr>
                <w:color w:val="auto"/>
              </w:rPr>
              <w:t xml:space="preserve"> using the Think Ahead app.</w:t>
            </w:r>
          </w:p>
          <w:p w14:paraId="0A77A345" w14:textId="77777777" w:rsidR="0044736C" w:rsidRPr="00B25940" w:rsidRDefault="0044736C" w:rsidP="003B1EB0">
            <w:pPr>
              <w:ind w:left="0" w:right="52" w:firstLine="0"/>
              <w:rPr>
                <w:rFonts w:ascii="Open Sans" w:eastAsia="Times New Roman" w:hAnsi="Open Sans" w:cs="Open Sans"/>
                <w:color w:val="auto"/>
                <w:sz w:val="21"/>
                <w:szCs w:val="21"/>
                <w:highlight w:val="yellow"/>
              </w:rPr>
            </w:pPr>
          </w:p>
        </w:tc>
      </w:tr>
      <w:tr w:rsidR="00B25940" w:rsidRPr="00B25940" w14:paraId="0D85A15A" w14:textId="77777777" w:rsidTr="004A0CA3">
        <w:tc>
          <w:tcPr>
            <w:tcW w:w="710" w:type="dxa"/>
          </w:tcPr>
          <w:p w14:paraId="07A3D344" w14:textId="77777777" w:rsidR="00753A0B" w:rsidRPr="00B25940" w:rsidRDefault="009A6746">
            <w:pPr>
              <w:spacing w:after="0" w:line="259" w:lineRule="auto"/>
              <w:ind w:left="0" w:firstLine="0"/>
              <w:jc w:val="left"/>
              <w:rPr>
                <w:color w:val="auto"/>
              </w:rPr>
            </w:pPr>
            <w:r w:rsidRPr="00B25940">
              <w:rPr>
                <w:color w:val="auto"/>
              </w:rPr>
              <w:t>6.4</w:t>
            </w:r>
          </w:p>
        </w:tc>
        <w:tc>
          <w:tcPr>
            <w:tcW w:w="10206" w:type="dxa"/>
          </w:tcPr>
          <w:p w14:paraId="32EC8290" w14:textId="77777777" w:rsidR="009A6746" w:rsidRPr="00B25940" w:rsidRDefault="009A6746" w:rsidP="009A6746">
            <w:pPr>
              <w:spacing w:after="0" w:line="259" w:lineRule="auto"/>
              <w:jc w:val="left"/>
              <w:rPr>
                <w:b/>
                <w:bCs/>
                <w:color w:val="auto"/>
              </w:rPr>
            </w:pPr>
            <w:r w:rsidRPr="00B25940">
              <w:rPr>
                <w:b/>
                <w:bCs/>
                <w:color w:val="auto"/>
              </w:rPr>
              <w:t xml:space="preserve">Identifying </w:t>
            </w:r>
            <w:r w:rsidR="00753A0B" w:rsidRPr="00B25940">
              <w:rPr>
                <w:b/>
                <w:bCs/>
                <w:color w:val="auto"/>
              </w:rPr>
              <w:t>Talent</w:t>
            </w:r>
            <w:r w:rsidR="008F3C60" w:rsidRPr="00B25940">
              <w:rPr>
                <w:b/>
                <w:bCs/>
                <w:color w:val="auto"/>
              </w:rPr>
              <w:t xml:space="preserve"> </w:t>
            </w:r>
          </w:p>
          <w:p w14:paraId="3659A442" w14:textId="77777777" w:rsidR="00D33C2B" w:rsidRPr="00B25940" w:rsidRDefault="00D33C2B" w:rsidP="009A6746">
            <w:pPr>
              <w:spacing w:after="0" w:line="259" w:lineRule="auto"/>
              <w:jc w:val="left"/>
              <w:rPr>
                <w:color w:val="auto"/>
              </w:rPr>
            </w:pPr>
          </w:p>
          <w:p w14:paraId="27FF3891" w14:textId="77777777" w:rsidR="009F1568" w:rsidRPr="00B25940" w:rsidRDefault="00167238" w:rsidP="009A6746">
            <w:pPr>
              <w:spacing w:after="0" w:line="259" w:lineRule="auto"/>
              <w:jc w:val="left"/>
              <w:rPr>
                <w:color w:val="auto"/>
              </w:rPr>
            </w:pPr>
            <w:r w:rsidRPr="00B25940">
              <w:rPr>
                <w:color w:val="auto"/>
              </w:rPr>
              <w:t>When we refer to</w:t>
            </w:r>
            <w:r w:rsidR="007D57A9" w:rsidRPr="00B25940">
              <w:rPr>
                <w:color w:val="auto"/>
              </w:rPr>
              <w:t xml:space="preserve"> </w:t>
            </w:r>
            <w:r w:rsidRPr="00B25940">
              <w:rPr>
                <w:color w:val="auto"/>
              </w:rPr>
              <w:t>‘</w:t>
            </w:r>
            <w:r w:rsidR="007D57A9" w:rsidRPr="00B25940">
              <w:rPr>
                <w:color w:val="auto"/>
              </w:rPr>
              <w:t>talent</w:t>
            </w:r>
            <w:r w:rsidRPr="00B25940">
              <w:rPr>
                <w:color w:val="auto"/>
              </w:rPr>
              <w:t>’</w:t>
            </w:r>
            <w:r w:rsidR="007D57A9" w:rsidRPr="00B25940">
              <w:rPr>
                <w:color w:val="auto"/>
              </w:rPr>
              <w:t xml:space="preserve"> we are referring to staff members who have the potential to move on to broader or more </w:t>
            </w:r>
            <w:r w:rsidRPr="00B25940">
              <w:rPr>
                <w:color w:val="auto"/>
              </w:rPr>
              <w:t xml:space="preserve">senior leadership roles. Through more regular dialogue around </w:t>
            </w:r>
            <w:r w:rsidR="004F0C5F" w:rsidRPr="00B25940">
              <w:rPr>
                <w:color w:val="auto"/>
              </w:rPr>
              <w:t>P</w:t>
            </w:r>
            <w:r w:rsidR="00F04100" w:rsidRPr="00B25940">
              <w:rPr>
                <w:color w:val="auto"/>
              </w:rPr>
              <w:t xml:space="preserve">rofessional </w:t>
            </w:r>
            <w:r w:rsidR="004F0C5F" w:rsidRPr="00B25940">
              <w:rPr>
                <w:color w:val="auto"/>
              </w:rPr>
              <w:t>G</w:t>
            </w:r>
            <w:r w:rsidR="00F04100" w:rsidRPr="00B25940">
              <w:rPr>
                <w:color w:val="auto"/>
              </w:rPr>
              <w:t>rowth</w:t>
            </w:r>
            <w:r w:rsidRPr="00B25940">
              <w:rPr>
                <w:color w:val="auto"/>
              </w:rPr>
              <w:t xml:space="preserve">, ownership of </w:t>
            </w:r>
            <w:r w:rsidR="00251B4E" w:rsidRPr="00B25940">
              <w:rPr>
                <w:color w:val="auto"/>
              </w:rPr>
              <w:t xml:space="preserve">professional development and tighter focus on </w:t>
            </w:r>
            <w:r w:rsidR="0014228C" w:rsidRPr="00B25940">
              <w:rPr>
                <w:color w:val="auto"/>
              </w:rPr>
              <w:t>bespoke goals the opportunities to demonstrate talent will be more evident and accessible across the Trust.</w:t>
            </w:r>
            <w:r w:rsidR="00251B4E" w:rsidRPr="00B25940">
              <w:rPr>
                <w:color w:val="auto"/>
              </w:rPr>
              <w:t xml:space="preserve"> </w:t>
            </w:r>
          </w:p>
          <w:p w14:paraId="0529DC2F" w14:textId="77777777" w:rsidR="0014228C" w:rsidRPr="00B25940" w:rsidRDefault="0014228C" w:rsidP="009A6746">
            <w:pPr>
              <w:spacing w:after="0" w:line="259" w:lineRule="auto"/>
              <w:jc w:val="left"/>
              <w:rPr>
                <w:color w:val="auto"/>
              </w:rPr>
            </w:pPr>
          </w:p>
          <w:p w14:paraId="31F0B1D2" w14:textId="77777777" w:rsidR="0014228C" w:rsidRPr="00B25940" w:rsidRDefault="0014228C" w:rsidP="009A6746">
            <w:pPr>
              <w:spacing w:after="0" w:line="259" w:lineRule="auto"/>
              <w:jc w:val="left"/>
              <w:rPr>
                <w:color w:val="auto"/>
              </w:rPr>
            </w:pPr>
            <w:r w:rsidRPr="00B25940">
              <w:rPr>
                <w:color w:val="auto"/>
              </w:rPr>
              <w:t xml:space="preserve">Line managers and Senior Leaders have a responsibility to promote opportunities </w:t>
            </w:r>
            <w:r w:rsidR="00A07357" w:rsidRPr="00B25940">
              <w:rPr>
                <w:color w:val="auto"/>
              </w:rPr>
              <w:t>to apply skills in areas alongside existing responsibilities wherever practicable and to signpost talented individuals to development programmes where they are available.</w:t>
            </w:r>
          </w:p>
          <w:p w14:paraId="79E28859" w14:textId="77777777" w:rsidR="00A07357" w:rsidRPr="00B25940" w:rsidRDefault="00A07357" w:rsidP="009A6746">
            <w:pPr>
              <w:spacing w:after="0" w:line="259" w:lineRule="auto"/>
              <w:jc w:val="left"/>
              <w:rPr>
                <w:color w:val="auto"/>
              </w:rPr>
            </w:pPr>
          </w:p>
          <w:p w14:paraId="0295ADFB" w14:textId="77777777" w:rsidR="00753A0B" w:rsidRPr="00B25940" w:rsidRDefault="00D33C2B" w:rsidP="009A6746">
            <w:pPr>
              <w:spacing w:after="0" w:line="259" w:lineRule="auto"/>
              <w:ind w:left="0" w:firstLine="0"/>
              <w:jc w:val="left"/>
              <w:rPr>
                <w:color w:val="auto"/>
              </w:rPr>
            </w:pPr>
            <w:r w:rsidRPr="00B25940">
              <w:rPr>
                <w:color w:val="auto"/>
              </w:rPr>
              <w:t>A range of programmes operate internally and externally to support talented individuals to progress to more senior or specialist roles.</w:t>
            </w:r>
            <w:r w:rsidR="000A76B4" w:rsidRPr="00B25940">
              <w:rPr>
                <w:color w:val="auto"/>
              </w:rPr>
              <w:t xml:space="preserve"> These </w:t>
            </w:r>
            <w:r w:rsidR="00A4122F" w:rsidRPr="00B25940">
              <w:rPr>
                <w:color w:val="auto"/>
              </w:rPr>
              <w:t>programmes will be promoted to all staff and are subject to entry criteria and assessment process.</w:t>
            </w:r>
            <w:r w:rsidRPr="00B25940">
              <w:rPr>
                <w:color w:val="auto"/>
              </w:rPr>
              <w:t xml:space="preserve"> </w:t>
            </w:r>
            <w:r w:rsidR="0079341A" w:rsidRPr="00B25940">
              <w:rPr>
                <w:color w:val="auto"/>
              </w:rPr>
              <w:t xml:space="preserve">Staff who are interested in finding out more about these programmes should contact </w:t>
            </w:r>
            <w:hyperlink r:id="rId10" w:history="1">
              <w:r w:rsidR="0079341A" w:rsidRPr="00B25940">
                <w:rPr>
                  <w:rStyle w:val="Hyperlink"/>
                  <w:color w:val="auto"/>
                </w:rPr>
                <w:t>h.lambkin@tsatrust.org.uk</w:t>
              </w:r>
            </w:hyperlink>
            <w:r w:rsidR="0079341A" w:rsidRPr="00B25940">
              <w:rPr>
                <w:color w:val="auto"/>
              </w:rPr>
              <w:t xml:space="preserve"> </w:t>
            </w:r>
            <w:r w:rsidR="00EF3CC6" w:rsidRPr="00B25940">
              <w:rPr>
                <w:color w:val="auto"/>
              </w:rPr>
              <w:t>or visit the Thinking Horizons website (live date TBC).</w:t>
            </w:r>
          </w:p>
          <w:p w14:paraId="43401C2C" w14:textId="77777777" w:rsidR="00DF5183" w:rsidRPr="00B25940" w:rsidRDefault="00DF5183" w:rsidP="009A6746">
            <w:pPr>
              <w:spacing w:after="0" w:line="259" w:lineRule="auto"/>
              <w:ind w:left="0" w:firstLine="0"/>
              <w:jc w:val="left"/>
              <w:rPr>
                <w:color w:val="auto"/>
              </w:rPr>
            </w:pPr>
          </w:p>
        </w:tc>
      </w:tr>
      <w:tr w:rsidR="00B25940" w:rsidRPr="00B25940" w14:paraId="1808943B" w14:textId="77777777" w:rsidTr="004A0CA3">
        <w:tc>
          <w:tcPr>
            <w:tcW w:w="710" w:type="dxa"/>
          </w:tcPr>
          <w:p w14:paraId="3B0F27B3" w14:textId="77777777" w:rsidR="00753A0B" w:rsidRPr="00B25940" w:rsidRDefault="00E236EB">
            <w:pPr>
              <w:spacing w:after="0" w:line="259" w:lineRule="auto"/>
              <w:ind w:left="0" w:firstLine="0"/>
              <w:jc w:val="left"/>
              <w:rPr>
                <w:b/>
                <w:bCs/>
                <w:color w:val="auto"/>
              </w:rPr>
            </w:pPr>
            <w:r w:rsidRPr="00B25940">
              <w:rPr>
                <w:b/>
                <w:bCs/>
                <w:color w:val="auto"/>
              </w:rPr>
              <w:t>7</w:t>
            </w:r>
          </w:p>
        </w:tc>
        <w:tc>
          <w:tcPr>
            <w:tcW w:w="10206" w:type="dxa"/>
          </w:tcPr>
          <w:p w14:paraId="4F72DEAF" w14:textId="77777777" w:rsidR="00603C29" w:rsidRPr="00B25940" w:rsidRDefault="00F04100" w:rsidP="006C6CA0">
            <w:pPr>
              <w:spacing w:after="0" w:line="259" w:lineRule="auto"/>
              <w:ind w:left="83" w:firstLine="0"/>
              <w:jc w:val="left"/>
              <w:rPr>
                <w:rFonts w:ascii="Open Sans" w:eastAsia="Times New Roman" w:hAnsi="Open Sans" w:cs="Open Sans"/>
                <w:b/>
                <w:bCs/>
                <w:color w:val="auto"/>
                <w:sz w:val="21"/>
                <w:szCs w:val="21"/>
              </w:rPr>
            </w:pPr>
            <w:r w:rsidRPr="00B25940">
              <w:rPr>
                <w:rFonts w:ascii="Open Sans" w:eastAsia="Times New Roman" w:hAnsi="Open Sans" w:cs="Open Sans"/>
                <w:b/>
                <w:bCs/>
                <w:color w:val="auto"/>
                <w:sz w:val="21"/>
                <w:szCs w:val="21"/>
              </w:rPr>
              <w:t>P</w:t>
            </w:r>
            <w:r w:rsidR="00E236EB" w:rsidRPr="00B25940">
              <w:rPr>
                <w:rFonts w:ascii="Open Sans" w:eastAsia="Times New Roman" w:hAnsi="Open Sans" w:cs="Open Sans"/>
                <w:b/>
                <w:bCs/>
                <w:color w:val="auto"/>
                <w:sz w:val="21"/>
                <w:szCs w:val="21"/>
              </w:rPr>
              <w:t>erformance concerns</w:t>
            </w:r>
          </w:p>
          <w:p w14:paraId="04D5C58E" w14:textId="77777777" w:rsidR="006C6CA0" w:rsidRPr="00B25940" w:rsidRDefault="006C6CA0" w:rsidP="006C6CA0">
            <w:pPr>
              <w:spacing w:after="0" w:line="259" w:lineRule="auto"/>
              <w:ind w:left="83" w:firstLine="0"/>
              <w:jc w:val="left"/>
              <w:rPr>
                <w:rFonts w:ascii="Open Sans" w:eastAsia="Times New Roman" w:hAnsi="Open Sans" w:cs="Open Sans"/>
                <w:b/>
                <w:bCs/>
                <w:color w:val="auto"/>
                <w:sz w:val="21"/>
                <w:szCs w:val="21"/>
              </w:rPr>
            </w:pPr>
          </w:p>
        </w:tc>
      </w:tr>
      <w:tr w:rsidR="00B25940" w:rsidRPr="00B25940" w14:paraId="0C24CAFC" w14:textId="77777777" w:rsidTr="004A0CA3">
        <w:tc>
          <w:tcPr>
            <w:tcW w:w="710" w:type="dxa"/>
          </w:tcPr>
          <w:p w14:paraId="1C2B6564" w14:textId="77777777" w:rsidR="00603C29" w:rsidRPr="00B25940" w:rsidRDefault="00603C29">
            <w:pPr>
              <w:spacing w:after="0" w:line="259" w:lineRule="auto"/>
              <w:ind w:left="0" w:firstLine="0"/>
              <w:jc w:val="left"/>
              <w:rPr>
                <w:color w:val="auto"/>
              </w:rPr>
            </w:pPr>
            <w:r w:rsidRPr="00B25940">
              <w:rPr>
                <w:color w:val="auto"/>
              </w:rPr>
              <w:t>7.1</w:t>
            </w:r>
          </w:p>
        </w:tc>
        <w:tc>
          <w:tcPr>
            <w:tcW w:w="10206" w:type="dxa"/>
          </w:tcPr>
          <w:p w14:paraId="47DD6B85" w14:textId="77777777" w:rsidR="00603C29" w:rsidRPr="00B25940" w:rsidRDefault="00603C29" w:rsidP="00753A0B">
            <w:pPr>
              <w:spacing w:after="0" w:line="259" w:lineRule="auto"/>
              <w:ind w:left="83" w:firstLine="0"/>
              <w:jc w:val="left"/>
              <w:rPr>
                <w:color w:val="auto"/>
              </w:rPr>
            </w:pPr>
            <w:r w:rsidRPr="00B25940">
              <w:rPr>
                <w:color w:val="auto"/>
              </w:rPr>
              <w:t xml:space="preserve">We </w:t>
            </w:r>
            <w:r w:rsidR="006C6CA0" w:rsidRPr="00B25940">
              <w:rPr>
                <w:color w:val="auto"/>
              </w:rPr>
              <w:t>will</w:t>
            </w:r>
            <w:r w:rsidRPr="00B25940">
              <w:rPr>
                <w:color w:val="auto"/>
              </w:rPr>
              <w:t xml:space="preserve"> have honest, open conversations about staff performance to encourage discussion, accountability and ultimately improvement. We know that the majority of staff deliver their job well for the majority of the time, though sometimes performance may be viewed as below what’s expected and support is needed to help return to and sustain the required level of performance</w:t>
            </w:r>
            <w:r w:rsidR="008B43D8" w:rsidRPr="00B25940">
              <w:rPr>
                <w:color w:val="auto"/>
              </w:rPr>
              <w:t xml:space="preserve"> to meet the standards or job description for their role.</w:t>
            </w:r>
            <w:r w:rsidR="00F04100" w:rsidRPr="00B25940">
              <w:rPr>
                <w:color w:val="auto"/>
              </w:rPr>
              <w:t xml:space="preserve"> Should performance concerns be raised, the Professional Growth process will be paused until standards are being met to allow the staff member to focus their efforts.</w:t>
            </w:r>
          </w:p>
          <w:p w14:paraId="14729E04" w14:textId="77777777" w:rsidR="00603C29" w:rsidRPr="00B25940" w:rsidRDefault="00603C29" w:rsidP="00753A0B">
            <w:pPr>
              <w:spacing w:after="0" w:line="259" w:lineRule="auto"/>
              <w:ind w:left="83" w:firstLine="0"/>
              <w:jc w:val="left"/>
              <w:rPr>
                <w:rFonts w:ascii="Open Sans" w:eastAsia="Times New Roman" w:hAnsi="Open Sans" w:cs="Open Sans"/>
                <w:color w:val="auto"/>
                <w:sz w:val="21"/>
                <w:szCs w:val="21"/>
                <w:highlight w:val="yellow"/>
              </w:rPr>
            </w:pPr>
          </w:p>
        </w:tc>
      </w:tr>
      <w:tr w:rsidR="00B25940" w:rsidRPr="00B25940" w14:paraId="42BBF231" w14:textId="77777777" w:rsidTr="004A0CA3">
        <w:tc>
          <w:tcPr>
            <w:tcW w:w="710" w:type="dxa"/>
          </w:tcPr>
          <w:p w14:paraId="7A8BDC9E" w14:textId="77777777" w:rsidR="00E236EB" w:rsidRPr="00B25940" w:rsidRDefault="005B2D24">
            <w:pPr>
              <w:spacing w:after="0" w:line="259" w:lineRule="auto"/>
              <w:ind w:left="0" w:firstLine="0"/>
              <w:jc w:val="left"/>
              <w:rPr>
                <w:color w:val="auto"/>
              </w:rPr>
            </w:pPr>
            <w:r w:rsidRPr="00B25940">
              <w:rPr>
                <w:color w:val="auto"/>
              </w:rPr>
              <w:t>7.2</w:t>
            </w:r>
          </w:p>
        </w:tc>
        <w:tc>
          <w:tcPr>
            <w:tcW w:w="10206" w:type="dxa"/>
          </w:tcPr>
          <w:p w14:paraId="629B86A4" w14:textId="77777777" w:rsidR="006C6CA0" w:rsidRPr="00B25940" w:rsidRDefault="005B2D24" w:rsidP="00753A0B">
            <w:pPr>
              <w:spacing w:after="0" w:line="259" w:lineRule="auto"/>
              <w:ind w:left="83" w:firstLine="0"/>
              <w:jc w:val="left"/>
              <w:rPr>
                <w:color w:val="auto"/>
              </w:rPr>
            </w:pPr>
            <w:r w:rsidRPr="00B25940">
              <w:rPr>
                <w:color w:val="auto"/>
              </w:rPr>
              <w:t xml:space="preserve">Processes and supporting documents to support Managers to </w:t>
            </w:r>
            <w:r w:rsidR="00DF5183" w:rsidRPr="00B25940">
              <w:rPr>
                <w:color w:val="auto"/>
              </w:rPr>
              <w:t>address performance concerns can be found in the Managing Performance Concerns Policy. This document also outlines the Trust’s Managing Capability process.</w:t>
            </w:r>
          </w:p>
          <w:p w14:paraId="03893B7E" w14:textId="77777777" w:rsidR="00DF5183" w:rsidRPr="00B25940" w:rsidRDefault="00DF5183" w:rsidP="00753A0B">
            <w:pPr>
              <w:spacing w:after="0" w:line="259" w:lineRule="auto"/>
              <w:ind w:left="83" w:firstLine="0"/>
              <w:jc w:val="left"/>
              <w:rPr>
                <w:rFonts w:ascii="Open Sans" w:eastAsia="Times New Roman" w:hAnsi="Open Sans" w:cs="Open Sans"/>
                <w:color w:val="auto"/>
                <w:sz w:val="21"/>
                <w:szCs w:val="21"/>
                <w:highlight w:val="yellow"/>
              </w:rPr>
            </w:pPr>
          </w:p>
        </w:tc>
      </w:tr>
    </w:tbl>
    <w:p w14:paraId="3F471C17" w14:textId="77777777" w:rsidR="00856B46" w:rsidRPr="00B25940" w:rsidRDefault="00856B46" w:rsidP="002F60D6">
      <w:pPr>
        <w:spacing w:after="0" w:line="259" w:lineRule="auto"/>
        <w:ind w:left="83" w:firstLine="0"/>
        <w:jc w:val="center"/>
        <w:rPr>
          <w:rFonts w:ascii="Arial" w:eastAsia="Arial" w:hAnsi="Arial" w:cs="Arial"/>
          <w:b/>
          <w:color w:val="auto"/>
        </w:rPr>
      </w:pPr>
    </w:p>
    <w:p w14:paraId="260D737A" w14:textId="316AAF8C" w:rsidR="003B1EB0" w:rsidRDefault="003B1EB0" w:rsidP="002F60D6">
      <w:pPr>
        <w:spacing w:after="0" w:line="259" w:lineRule="auto"/>
        <w:ind w:left="83" w:firstLine="0"/>
        <w:jc w:val="center"/>
        <w:rPr>
          <w:rFonts w:ascii="Arial" w:eastAsia="Arial" w:hAnsi="Arial" w:cs="Arial"/>
          <w:b/>
          <w:color w:val="auto"/>
        </w:rPr>
      </w:pPr>
    </w:p>
    <w:p w14:paraId="64DD6BBE" w14:textId="1D7B48B8" w:rsidR="00671ACD" w:rsidRDefault="00671ACD" w:rsidP="002F60D6">
      <w:pPr>
        <w:spacing w:after="0" w:line="259" w:lineRule="auto"/>
        <w:ind w:left="83" w:firstLine="0"/>
        <w:jc w:val="center"/>
        <w:rPr>
          <w:rFonts w:ascii="Arial" w:eastAsia="Arial" w:hAnsi="Arial" w:cs="Arial"/>
          <w:b/>
          <w:color w:val="auto"/>
        </w:rPr>
      </w:pPr>
    </w:p>
    <w:p w14:paraId="1DA17584" w14:textId="5626050B" w:rsidR="00671ACD" w:rsidRDefault="00671ACD" w:rsidP="002F60D6">
      <w:pPr>
        <w:spacing w:after="0" w:line="259" w:lineRule="auto"/>
        <w:ind w:left="83" w:firstLine="0"/>
        <w:jc w:val="center"/>
        <w:rPr>
          <w:rFonts w:ascii="Arial" w:eastAsia="Arial" w:hAnsi="Arial" w:cs="Arial"/>
          <w:b/>
          <w:color w:val="auto"/>
        </w:rPr>
      </w:pPr>
    </w:p>
    <w:p w14:paraId="0B9C6AC4" w14:textId="77777777" w:rsidR="00671ACD" w:rsidRPr="00B25940" w:rsidRDefault="00671ACD" w:rsidP="002F60D6">
      <w:pPr>
        <w:spacing w:after="0" w:line="259" w:lineRule="auto"/>
        <w:ind w:left="83" w:firstLine="0"/>
        <w:jc w:val="center"/>
        <w:rPr>
          <w:rFonts w:ascii="Arial" w:eastAsia="Arial" w:hAnsi="Arial" w:cs="Arial"/>
          <w:b/>
          <w:color w:val="auto"/>
        </w:rPr>
      </w:pPr>
    </w:p>
    <w:p w14:paraId="5B43BBCD" w14:textId="77777777" w:rsidR="003B1EB0" w:rsidRPr="00B25940" w:rsidRDefault="003B1EB0" w:rsidP="002F60D6">
      <w:pPr>
        <w:spacing w:after="0" w:line="259" w:lineRule="auto"/>
        <w:ind w:left="83" w:firstLine="0"/>
        <w:jc w:val="center"/>
        <w:rPr>
          <w:rFonts w:ascii="Arial" w:eastAsia="Arial" w:hAnsi="Arial" w:cs="Arial"/>
          <w:b/>
          <w:color w:val="auto"/>
        </w:rPr>
      </w:pPr>
    </w:p>
    <w:p w14:paraId="50889817" w14:textId="77777777" w:rsidR="00D66AE6" w:rsidRPr="00B25940" w:rsidRDefault="00D66AE6" w:rsidP="002F60D6">
      <w:pPr>
        <w:spacing w:after="0" w:line="259" w:lineRule="auto"/>
        <w:ind w:left="83" w:firstLine="0"/>
        <w:jc w:val="center"/>
        <w:rPr>
          <w:rFonts w:ascii="Arial" w:eastAsia="Arial" w:hAnsi="Arial" w:cs="Arial"/>
          <w:b/>
          <w:color w:val="auto"/>
        </w:rPr>
      </w:pPr>
      <w:r w:rsidRPr="00B25940">
        <w:rPr>
          <w:rFonts w:ascii="Arial" w:eastAsia="Arial" w:hAnsi="Arial" w:cs="Arial"/>
          <w:b/>
          <w:color w:val="auto"/>
        </w:rPr>
        <w:lastRenderedPageBreak/>
        <w:t>Professional Growth Process</w:t>
      </w:r>
    </w:p>
    <w:p w14:paraId="233F846C" w14:textId="77777777" w:rsidR="00D66AE6" w:rsidRPr="00B25940" w:rsidRDefault="003B1EB0" w:rsidP="00D66AE6">
      <w:pPr>
        <w:spacing w:after="0" w:line="259" w:lineRule="auto"/>
        <w:ind w:left="83" w:firstLine="0"/>
        <w:jc w:val="center"/>
        <w:rPr>
          <w:rFonts w:ascii="Arial" w:eastAsia="Arial" w:hAnsi="Arial" w:cs="Arial"/>
          <w:b/>
          <w:color w:val="auto"/>
        </w:rPr>
      </w:pPr>
      <w:r w:rsidRPr="00B25940">
        <w:rPr>
          <w:noProof/>
          <w:color w:val="auto"/>
        </w:rPr>
        <w:drawing>
          <wp:anchor distT="0" distB="0" distL="114300" distR="114300" simplePos="0" relativeHeight="251658240" behindDoc="1" locked="0" layoutInCell="1" allowOverlap="1" wp14:anchorId="40984904" wp14:editId="2D36045B">
            <wp:simplePos x="0" y="0"/>
            <wp:positionH relativeFrom="column">
              <wp:posOffset>-496837</wp:posOffset>
            </wp:positionH>
            <wp:positionV relativeFrom="paragraph">
              <wp:posOffset>191136</wp:posOffset>
            </wp:positionV>
            <wp:extent cx="7633602" cy="1536700"/>
            <wp:effectExtent l="0" t="0" r="5715" b="6350"/>
            <wp:wrapTight wrapText="bothSides">
              <wp:wrapPolygon edited="0">
                <wp:start x="0" y="0"/>
                <wp:lineTo x="0" y="21421"/>
                <wp:lineTo x="21562" y="21421"/>
                <wp:lineTo x="21562"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37618" cy="1537508"/>
                    </a:xfrm>
                    <a:prstGeom prst="rect">
                      <a:avLst/>
                    </a:prstGeom>
                  </pic:spPr>
                </pic:pic>
              </a:graphicData>
            </a:graphic>
            <wp14:sizeRelH relativeFrom="margin">
              <wp14:pctWidth>0</wp14:pctWidth>
            </wp14:sizeRelH>
            <wp14:sizeRelV relativeFrom="margin">
              <wp14:pctHeight>0</wp14:pctHeight>
            </wp14:sizeRelV>
          </wp:anchor>
        </w:drawing>
      </w:r>
      <w:r w:rsidR="00D66AE6" w:rsidRPr="00B25940">
        <w:rPr>
          <w:rFonts w:ascii="Arial" w:eastAsia="Arial" w:hAnsi="Arial" w:cs="Arial"/>
          <w:b/>
          <w:color w:val="auto"/>
        </w:rPr>
        <w:t>Appendix 1</w:t>
      </w:r>
    </w:p>
    <w:p w14:paraId="56C7E372" w14:textId="77777777" w:rsidR="00D66AE6" w:rsidRPr="00B25940" w:rsidRDefault="00D66AE6" w:rsidP="003B1EB0">
      <w:pPr>
        <w:spacing w:after="0" w:line="259" w:lineRule="auto"/>
        <w:ind w:left="83" w:firstLine="0"/>
        <w:jc w:val="center"/>
        <w:rPr>
          <w:color w:val="auto"/>
        </w:rPr>
      </w:pPr>
    </w:p>
    <w:p w14:paraId="4D6D7FCE" w14:textId="77777777" w:rsidR="00194198" w:rsidRPr="00B25940" w:rsidRDefault="00887E99" w:rsidP="00405050">
      <w:pPr>
        <w:spacing w:after="0" w:line="259" w:lineRule="auto"/>
        <w:ind w:left="83" w:firstLine="0"/>
        <w:jc w:val="left"/>
        <w:rPr>
          <w:color w:val="auto"/>
        </w:rPr>
      </w:pPr>
      <w:r w:rsidRPr="00B25940">
        <w:rPr>
          <w:color w:val="auto"/>
        </w:rPr>
        <w:t xml:space="preserve"> </w:t>
      </w:r>
    </w:p>
    <w:p w14:paraId="7CCCD12E" w14:textId="77777777" w:rsidR="00A41B1B" w:rsidRPr="00B25940" w:rsidRDefault="00A41B1B" w:rsidP="00A41B1B">
      <w:pPr>
        <w:spacing w:after="0" w:line="259" w:lineRule="auto"/>
        <w:ind w:left="83" w:firstLine="0"/>
        <w:jc w:val="center"/>
        <w:rPr>
          <w:rFonts w:ascii="Arial" w:eastAsia="Arial" w:hAnsi="Arial" w:cs="Arial"/>
          <w:b/>
          <w:color w:val="auto"/>
        </w:rPr>
      </w:pPr>
      <w:r w:rsidRPr="00B25940">
        <w:rPr>
          <w:rFonts w:ascii="Arial" w:eastAsia="Arial" w:hAnsi="Arial" w:cs="Arial"/>
          <w:b/>
          <w:color w:val="auto"/>
        </w:rPr>
        <w:t>Professional Growth Outcomes Matrix</w:t>
      </w:r>
    </w:p>
    <w:p w14:paraId="5881DFA0" w14:textId="77777777" w:rsidR="00A41B1B" w:rsidRPr="00B25940" w:rsidRDefault="00A41B1B" w:rsidP="00A41B1B">
      <w:pPr>
        <w:spacing w:after="0" w:line="259" w:lineRule="auto"/>
        <w:ind w:left="83" w:firstLine="0"/>
        <w:jc w:val="center"/>
        <w:rPr>
          <w:rFonts w:ascii="Arial" w:eastAsia="Arial" w:hAnsi="Arial" w:cs="Arial"/>
          <w:b/>
          <w:color w:val="auto"/>
        </w:rPr>
      </w:pPr>
      <w:r w:rsidRPr="00B25940">
        <w:rPr>
          <w:rFonts w:ascii="Arial" w:eastAsia="Arial" w:hAnsi="Arial" w:cs="Arial"/>
          <w:b/>
          <w:color w:val="auto"/>
        </w:rPr>
        <w:t>Appendix 2</w:t>
      </w:r>
    </w:p>
    <w:p w14:paraId="096CD82B" w14:textId="77777777" w:rsidR="00E57C1B" w:rsidRPr="00B25940" w:rsidRDefault="00E57C1B" w:rsidP="00405050">
      <w:pPr>
        <w:spacing w:after="0" w:line="259" w:lineRule="auto"/>
        <w:ind w:left="83" w:firstLine="0"/>
        <w:jc w:val="left"/>
        <w:rPr>
          <w:color w:val="auto"/>
        </w:rPr>
      </w:pPr>
    </w:p>
    <w:p w14:paraId="2FAD9156" w14:textId="77777777" w:rsidR="009C407B" w:rsidRPr="00B25940" w:rsidRDefault="009C1372" w:rsidP="00405050">
      <w:pPr>
        <w:spacing w:after="0" w:line="259" w:lineRule="auto"/>
        <w:ind w:left="83" w:firstLine="0"/>
        <w:jc w:val="left"/>
        <w:rPr>
          <w:color w:val="auto"/>
        </w:rPr>
      </w:pPr>
      <w:r w:rsidRPr="00B25940">
        <w:rPr>
          <w:noProof/>
          <w:color w:val="auto"/>
        </w:rPr>
        <w:drawing>
          <wp:inline distT="0" distB="0" distL="0" distR="0" wp14:anchorId="0C51F21A" wp14:editId="3EC17728">
            <wp:extent cx="6569710" cy="3282315"/>
            <wp:effectExtent l="0" t="0" r="254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2"/>
                    <a:stretch>
                      <a:fillRect/>
                    </a:stretch>
                  </pic:blipFill>
                  <pic:spPr>
                    <a:xfrm>
                      <a:off x="0" y="0"/>
                      <a:ext cx="6569710" cy="3282315"/>
                    </a:xfrm>
                    <a:prstGeom prst="rect">
                      <a:avLst/>
                    </a:prstGeom>
                  </pic:spPr>
                </pic:pic>
              </a:graphicData>
            </a:graphic>
          </wp:inline>
        </w:drawing>
      </w:r>
    </w:p>
    <w:p w14:paraId="30AD4E0F" w14:textId="77777777" w:rsidR="00E57C1B" w:rsidRPr="00B25940" w:rsidRDefault="00E57C1B" w:rsidP="00405050">
      <w:pPr>
        <w:spacing w:after="0" w:line="259" w:lineRule="auto"/>
        <w:ind w:left="83" w:firstLine="0"/>
        <w:jc w:val="left"/>
        <w:rPr>
          <w:color w:val="auto"/>
        </w:rPr>
      </w:pPr>
    </w:p>
    <w:p w14:paraId="039869AC" w14:textId="77777777" w:rsidR="00E57C1B" w:rsidRPr="00B25940" w:rsidRDefault="00E57C1B" w:rsidP="00405050">
      <w:pPr>
        <w:spacing w:after="0" w:line="259" w:lineRule="auto"/>
        <w:ind w:left="83" w:firstLine="0"/>
        <w:jc w:val="left"/>
        <w:rPr>
          <w:color w:val="auto"/>
        </w:rPr>
      </w:pPr>
    </w:p>
    <w:p w14:paraId="091AA542" w14:textId="77777777" w:rsidR="00E57C1B" w:rsidRPr="00B25940" w:rsidRDefault="00E57C1B" w:rsidP="00405050">
      <w:pPr>
        <w:spacing w:after="0" w:line="259" w:lineRule="auto"/>
        <w:ind w:left="83" w:firstLine="0"/>
        <w:jc w:val="left"/>
        <w:rPr>
          <w:color w:val="auto"/>
        </w:rPr>
      </w:pPr>
    </w:p>
    <w:p w14:paraId="5E428A2D" w14:textId="77777777" w:rsidR="00E57C1B" w:rsidRPr="00B25940" w:rsidRDefault="00E57C1B" w:rsidP="00405050">
      <w:pPr>
        <w:spacing w:after="0" w:line="259" w:lineRule="auto"/>
        <w:ind w:left="83" w:firstLine="0"/>
        <w:jc w:val="left"/>
        <w:rPr>
          <w:color w:val="auto"/>
        </w:rPr>
      </w:pPr>
    </w:p>
    <w:p w14:paraId="39BBB8D7" w14:textId="77777777" w:rsidR="00E57C1B" w:rsidRPr="00B25940" w:rsidRDefault="00E57C1B" w:rsidP="00405050">
      <w:pPr>
        <w:spacing w:after="0" w:line="259" w:lineRule="auto"/>
        <w:ind w:left="83" w:firstLine="0"/>
        <w:jc w:val="left"/>
        <w:rPr>
          <w:color w:val="auto"/>
        </w:rPr>
      </w:pPr>
    </w:p>
    <w:p w14:paraId="71AED76F" w14:textId="77777777" w:rsidR="00E57C1B" w:rsidRPr="00B25940" w:rsidRDefault="00E57C1B" w:rsidP="00405050">
      <w:pPr>
        <w:spacing w:after="0" w:line="259" w:lineRule="auto"/>
        <w:ind w:left="83" w:firstLine="0"/>
        <w:jc w:val="left"/>
        <w:rPr>
          <w:color w:val="auto"/>
        </w:rPr>
      </w:pPr>
    </w:p>
    <w:p w14:paraId="5B8BBA87" w14:textId="77777777" w:rsidR="00405050" w:rsidRPr="00B25940" w:rsidRDefault="00887E99">
      <w:pPr>
        <w:spacing w:after="0" w:line="259" w:lineRule="auto"/>
        <w:ind w:left="92"/>
        <w:jc w:val="left"/>
        <w:rPr>
          <w:rFonts w:ascii="Arial" w:eastAsia="Arial" w:hAnsi="Arial" w:cs="Arial"/>
          <w:b/>
          <w:color w:val="auto"/>
        </w:rPr>
      </w:pPr>
      <w:r w:rsidRPr="00B25940">
        <w:rPr>
          <w:rFonts w:ascii="Arial" w:eastAsia="Arial" w:hAnsi="Arial" w:cs="Arial"/>
          <w:b/>
          <w:color w:val="auto"/>
        </w:rPr>
        <w:t xml:space="preserve">                          </w:t>
      </w:r>
    </w:p>
    <w:sectPr w:rsidR="00405050" w:rsidRPr="00B25940" w:rsidSect="003B1EB0">
      <w:footerReference w:type="even" r:id="rId13"/>
      <w:footerReference w:type="default" r:id="rId14"/>
      <w:footerReference w:type="first" r:id="rId15"/>
      <w:pgSz w:w="12240" w:h="15840"/>
      <w:pgMar w:top="851" w:right="902" w:bottom="1440" w:left="992" w:header="72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637E" w14:textId="77777777" w:rsidR="00B731AA" w:rsidRDefault="00B731AA">
      <w:pPr>
        <w:spacing w:after="0" w:line="240" w:lineRule="auto"/>
      </w:pPr>
      <w:r>
        <w:separator/>
      </w:r>
    </w:p>
  </w:endnote>
  <w:endnote w:type="continuationSeparator" w:id="0">
    <w:p w14:paraId="7232CAC7" w14:textId="77777777" w:rsidR="00B731AA" w:rsidRDefault="00B7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FB6C" w14:textId="77777777" w:rsidR="00E6704A" w:rsidRDefault="00E6704A">
    <w:pPr>
      <w:spacing w:after="0" w:line="259" w:lineRule="auto"/>
      <w:ind w:left="14" w:firstLine="0"/>
      <w:jc w:val="center"/>
    </w:pPr>
    <w:r>
      <w:rPr>
        <w:rFonts w:ascii="Times New Roman" w:eastAsia="Times New Roman" w:hAnsi="Times New Roman" w:cs="Times New Roman"/>
      </w:rPr>
      <w:t xml:space="preserve">Page </w:t>
    </w:r>
    <w:r>
      <w:rPr>
        <w:rFonts w:ascii="Times New Roman" w:eastAsia="Times New Roman" w:hAnsi="Times New Roman" w:cs="Times New Roman"/>
        <w:b/>
      </w:rPr>
      <w:t>1</w:t>
    </w:r>
    <w:r>
      <w:rPr>
        <w:rFonts w:ascii="Times New Roman" w:eastAsia="Times New Roman" w:hAnsi="Times New Roman" w:cs="Times New Roman"/>
      </w:rPr>
      <w:t xml:space="preserve"> of </w:t>
    </w:r>
    <w:r>
      <w:rPr>
        <w:rFonts w:ascii="Times New Roman" w:eastAsia="Times New Roman" w:hAnsi="Times New Roman" w:cs="Times New Roman"/>
        <w:b/>
      </w:rPr>
      <w:t>27</w:t>
    </w:r>
    <w:r>
      <w:rPr>
        <w:rFonts w:ascii="Times New Roman" w:eastAsia="Times New Roman" w:hAnsi="Times New Roman" w:cs="Times New Roman"/>
      </w:rPr>
      <w:t xml:space="preserve"> </w:t>
    </w:r>
  </w:p>
  <w:p w14:paraId="2EF02B69" w14:textId="77777777" w:rsidR="00E6704A" w:rsidRDefault="00E6704A">
    <w:pPr>
      <w:spacing w:after="0" w:line="259" w:lineRule="auto"/>
      <w:ind w:left="72" w:firstLine="0"/>
      <w:jc w:val="center"/>
    </w:pPr>
    <w:r>
      <w:rPr>
        <w:rFonts w:ascii="Arial" w:eastAsia="Arial" w:hAnsi="Arial" w:cs="Arial"/>
        <w:color w:val="0000FF"/>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044670"/>
      <w:docPartObj>
        <w:docPartGallery w:val="Page Numbers (Bottom of Page)"/>
        <w:docPartUnique/>
      </w:docPartObj>
    </w:sdtPr>
    <w:sdtEndPr>
      <w:rPr>
        <w:noProof/>
      </w:rPr>
    </w:sdtEndPr>
    <w:sdtContent>
      <w:p w14:paraId="5BCB15CB" w14:textId="116161ED" w:rsidR="004A0CA3" w:rsidRDefault="004A0C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87B344" w14:textId="71F84063" w:rsidR="00E6704A" w:rsidRDefault="00E6704A">
    <w:pPr>
      <w:spacing w:after="0" w:line="259" w:lineRule="auto"/>
      <w:ind w:left="7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8DED" w14:textId="77777777" w:rsidR="00E6704A" w:rsidRDefault="00E6704A">
    <w:pPr>
      <w:spacing w:after="0" w:line="259" w:lineRule="auto"/>
      <w:ind w:left="14" w:firstLine="0"/>
      <w:jc w:val="center"/>
    </w:pPr>
    <w:r>
      <w:rPr>
        <w:rFonts w:ascii="Times New Roman" w:eastAsia="Times New Roman" w:hAnsi="Times New Roman" w:cs="Times New Roman"/>
      </w:rPr>
      <w:t xml:space="preserve">Page </w:t>
    </w:r>
    <w:r>
      <w:rPr>
        <w:rFonts w:ascii="Times New Roman" w:eastAsia="Times New Roman" w:hAnsi="Times New Roman" w:cs="Times New Roman"/>
        <w:b/>
      </w:rPr>
      <w:t>1</w:t>
    </w:r>
    <w:r>
      <w:rPr>
        <w:rFonts w:ascii="Times New Roman" w:eastAsia="Times New Roman" w:hAnsi="Times New Roman" w:cs="Times New Roman"/>
      </w:rPr>
      <w:t xml:space="preserve"> of </w:t>
    </w:r>
    <w:r>
      <w:rPr>
        <w:rFonts w:ascii="Times New Roman" w:eastAsia="Times New Roman" w:hAnsi="Times New Roman" w:cs="Times New Roman"/>
        <w:b/>
      </w:rPr>
      <w:t>27</w:t>
    </w:r>
    <w:r>
      <w:rPr>
        <w:rFonts w:ascii="Times New Roman" w:eastAsia="Times New Roman" w:hAnsi="Times New Roman" w:cs="Times New Roman"/>
      </w:rPr>
      <w:t xml:space="preserve"> </w:t>
    </w:r>
  </w:p>
  <w:p w14:paraId="5F588746" w14:textId="77777777" w:rsidR="00E6704A" w:rsidRDefault="00E6704A">
    <w:pPr>
      <w:spacing w:after="0" w:line="259" w:lineRule="auto"/>
      <w:ind w:left="72" w:firstLine="0"/>
      <w:jc w:val="center"/>
    </w:pPr>
    <w:r>
      <w:rPr>
        <w:rFonts w:ascii="Arial" w:eastAsia="Arial" w:hAnsi="Arial" w:cs="Arial"/>
        <w:color w:val="0000F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AA98" w14:textId="77777777" w:rsidR="00B731AA" w:rsidRDefault="00B731AA">
      <w:pPr>
        <w:spacing w:after="0" w:line="240" w:lineRule="auto"/>
      </w:pPr>
      <w:r>
        <w:separator/>
      </w:r>
    </w:p>
  </w:footnote>
  <w:footnote w:type="continuationSeparator" w:id="0">
    <w:p w14:paraId="0492F9B7" w14:textId="77777777" w:rsidR="00B731AA" w:rsidRDefault="00B73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729"/>
    <w:multiLevelType w:val="multilevel"/>
    <w:tmpl w:val="8258EC7E"/>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453EB8"/>
    <w:multiLevelType w:val="hybridMultilevel"/>
    <w:tmpl w:val="D94EFFB0"/>
    <w:lvl w:ilvl="0" w:tplc="A1CA7238">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62C231C4">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74CA0008">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7186A9F2">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564639C2">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1DC43FD6">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3EA0CED8">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BE1A6E12">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08CCBCE4">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2" w15:restartNumberingAfterBreak="0">
    <w:nsid w:val="0F1C4689"/>
    <w:multiLevelType w:val="multilevel"/>
    <w:tmpl w:val="91C0E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F6077"/>
    <w:multiLevelType w:val="hybridMultilevel"/>
    <w:tmpl w:val="EE2A4FB0"/>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4" w15:restartNumberingAfterBreak="0">
    <w:nsid w:val="15A21B9C"/>
    <w:multiLevelType w:val="hybridMultilevel"/>
    <w:tmpl w:val="DA74480E"/>
    <w:lvl w:ilvl="0" w:tplc="D28CE4C6">
      <w:start w:val="5"/>
      <w:numFmt w:val="decimal"/>
      <w:lvlText w:val="%1."/>
      <w:lvlJc w:val="left"/>
      <w:pPr>
        <w:ind w:left="6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192948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6F006D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66599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6FC01B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30F55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7A49AC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31ECE6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CDC784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ED51C1"/>
    <w:multiLevelType w:val="hybridMultilevel"/>
    <w:tmpl w:val="4B0A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14D6D"/>
    <w:multiLevelType w:val="hybridMultilevel"/>
    <w:tmpl w:val="42D6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D5BA6"/>
    <w:multiLevelType w:val="multilevel"/>
    <w:tmpl w:val="7CB46AD0"/>
    <w:lvl w:ilvl="0">
      <w:start w:val="1"/>
      <w:numFmt w:val="decimal"/>
      <w:lvlText w:val="%1"/>
      <w:lvlJc w:val="left"/>
      <w:pPr>
        <w:ind w:left="360" w:hanging="360"/>
      </w:pPr>
      <w:rPr>
        <w:rFonts w:hint="default"/>
      </w:rPr>
    </w:lvl>
    <w:lvl w:ilvl="1">
      <w:start w:val="1"/>
      <w:numFmt w:val="decimal"/>
      <w:lvlText w:val="%1.%2"/>
      <w:lvlJc w:val="left"/>
      <w:pPr>
        <w:ind w:left="788" w:hanging="72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704" w:hanging="2160"/>
      </w:pPr>
      <w:rPr>
        <w:rFonts w:hint="default"/>
      </w:rPr>
    </w:lvl>
  </w:abstractNum>
  <w:abstractNum w:abstractNumId="8" w15:restartNumberingAfterBreak="0">
    <w:nsid w:val="24C66C83"/>
    <w:multiLevelType w:val="hybridMultilevel"/>
    <w:tmpl w:val="473ADB66"/>
    <w:lvl w:ilvl="0" w:tplc="6EE84578">
      <w:start w:val="1"/>
      <w:numFmt w:val="decimal"/>
      <w:lvlText w:val="%1."/>
      <w:lvlJc w:val="left"/>
      <w:pPr>
        <w:ind w:left="6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D60977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388EE1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9E66888">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965A9D6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FF8DCD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8C681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EA41B4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D1AE4F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EC3337"/>
    <w:multiLevelType w:val="hybridMultilevel"/>
    <w:tmpl w:val="161EF5C6"/>
    <w:lvl w:ilvl="0" w:tplc="44A27A9E">
      <w:start w:val="1"/>
      <w:numFmt w:val="decimal"/>
      <w:lvlText w:val="%1."/>
      <w:lvlJc w:val="left"/>
      <w:pPr>
        <w:ind w:left="6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67028E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9967CB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4F69BC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53E507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5DAFCAC">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39016AC">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5F2845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588BBC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443ED"/>
    <w:multiLevelType w:val="hybridMultilevel"/>
    <w:tmpl w:val="4A58A0F0"/>
    <w:lvl w:ilvl="0" w:tplc="B37AD18C">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619869BA">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A29CD546">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716214DE">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EFD6960C">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ECD44562">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272627EC">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D17CFC7C">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E6F6125E">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1" w15:restartNumberingAfterBreak="0">
    <w:nsid w:val="2B261B86"/>
    <w:multiLevelType w:val="hybridMultilevel"/>
    <w:tmpl w:val="29C24440"/>
    <w:lvl w:ilvl="0" w:tplc="9B00CDC8">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ED94F832">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52006344">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8794B130">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08D8B580">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5E80C484">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92CC2926">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08E81344">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86E44A74">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2" w15:restartNumberingAfterBreak="0">
    <w:nsid w:val="319D0F92"/>
    <w:multiLevelType w:val="hybridMultilevel"/>
    <w:tmpl w:val="33C80716"/>
    <w:lvl w:ilvl="0" w:tplc="2DE6413C">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1AFCA012">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3DF43B4E">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6FFA47F6">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378C6222">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1FBCD0F2">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72C2DD6E">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8956310A">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D180D284">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3" w15:restartNumberingAfterBreak="0">
    <w:nsid w:val="327C7CD7"/>
    <w:multiLevelType w:val="hybridMultilevel"/>
    <w:tmpl w:val="3A181698"/>
    <w:lvl w:ilvl="0" w:tplc="339A1008">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4C3E3F9A">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441A0DEE">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B9F47388">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C3809430">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6930AC62">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AA0037BE">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CC4C333C">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ED929C02">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4" w15:restartNumberingAfterBreak="0">
    <w:nsid w:val="350C3CD7"/>
    <w:multiLevelType w:val="hybridMultilevel"/>
    <w:tmpl w:val="9C7C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F50F7"/>
    <w:multiLevelType w:val="hybridMultilevel"/>
    <w:tmpl w:val="C486F174"/>
    <w:lvl w:ilvl="0" w:tplc="08090001">
      <w:start w:val="1"/>
      <w:numFmt w:val="bullet"/>
      <w:lvlText w:val=""/>
      <w:lvlJc w:val="left"/>
      <w:pPr>
        <w:ind w:left="803" w:hanging="360"/>
      </w:pPr>
      <w:rPr>
        <w:rFonts w:ascii="Symbol" w:hAnsi="Symbol" w:hint="default"/>
      </w:rPr>
    </w:lvl>
    <w:lvl w:ilvl="1" w:tplc="08090003">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6" w15:restartNumberingAfterBreak="0">
    <w:nsid w:val="3A4D4A17"/>
    <w:multiLevelType w:val="hybridMultilevel"/>
    <w:tmpl w:val="2F369808"/>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7" w15:restartNumberingAfterBreak="0">
    <w:nsid w:val="3C0A06EE"/>
    <w:multiLevelType w:val="multilevel"/>
    <w:tmpl w:val="36888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24C1B"/>
    <w:multiLevelType w:val="hybridMultilevel"/>
    <w:tmpl w:val="D662E4FA"/>
    <w:lvl w:ilvl="0" w:tplc="E9D8C492">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A0FEB4DC">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0F6E63CC">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0DD4C586">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17A6A13C">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0FA0CE74">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F070853C">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F49C8E2E">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E8C68A32">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19" w15:restartNumberingAfterBreak="0">
    <w:nsid w:val="3F420CDA"/>
    <w:multiLevelType w:val="hybridMultilevel"/>
    <w:tmpl w:val="537C56F2"/>
    <w:lvl w:ilvl="0" w:tplc="D77E7EAE">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523E6954">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308AAD48">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0E74CCA8">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FBE8802A">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2ABE26E6">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9320C390">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E8B6496C">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45182ABE">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20" w15:restartNumberingAfterBreak="0">
    <w:nsid w:val="3F707F46"/>
    <w:multiLevelType w:val="hybridMultilevel"/>
    <w:tmpl w:val="00480584"/>
    <w:lvl w:ilvl="0" w:tplc="02DAB65C">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5DAC1BB8">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CB5C1384">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FC1EB360">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EEBC4D00">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7A5C9006">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C7DE4950">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097EA1B2">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CF42BB50">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21" w15:restartNumberingAfterBreak="0">
    <w:nsid w:val="40472B77"/>
    <w:multiLevelType w:val="hybridMultilevel"/>
    <w:tmpl w:val="5288981E"/>
    <w:lvl w:ilvl="0" w:tplc="482C4AD2">
      <w:start w:val="1"/>
      <w:numFmt w:val="bullet"/>
      <w:lvlText w:val="•"/>
      <w:lvlJc w:val="left"/>
      <w:pPr>
        <w:ind w:left="36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EDB264C2">
      <w:start w:val="1"/>
      <w:numFmt w:val="bullet"/>
      <w:lvlText w:val="o"/>
      <w:lvlJc w:val="left"/>
      <w:pPr>
        <w:ind w:left="99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01601816">
      <w:start w:val="1"/>
      <w:numFmt w:val="bullet"/>
      <w:lvlText w:val="▪"/>
      <w:lvlJc w:val="left"/>
      <w:pPr>
        <w:ind w:left="171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51689A24">
      <w:start w:val="1"/>
      <w:numFmt w:val="bullet"/>
      <w:lvlText w:val="•"/>
      <w:lvlJc w:val="left"/>
      <w:pPr>
        <w:ind w:left="243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E18C7330">
      <w:start w:val="1"/>
      <w:numFmt w:val="bullet"/>
      <w:lvlText w:val="o"/>
      <w:lvlJc w:val="left"/>
      <w:pPr>
        <w:ind w:left="315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9A52DE7C">
      <w:start w:val="1"/>
      <w:numFmt w:val="bullet"/>
      <w:lvlText w:val="▪"/>
      <w:lvlJc w:val="left"/>
      <w:pPr>
        <w:ind w:left="387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FE300BEA">
      <w:start w:val="1"/>
      <w:numFmt w:val="bullet"/>
      <w:lvlText w:val="•"/>
      <w:lvlJc w:val="left"/>
      <w:pPr>
        <w:ind w:left="4597"/>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60B44860">
      <w:start w:val="1"/>
      <w:numFmt w:val="bullet"/>
      <w:lvlText w:val="o"/>
      <w:lvlJc w:val="left"/>
      <w:pPr>
        <w:ind w:left="531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D79E4BB8">
      <w:start w:val="1"/>
      <w:numFmt w:val="bullet"/>
      <w:lvlText w:val="▪"/>
      <w:lvlJc w:val="left"/>
      <w:pPr>
        <w:ind w:left="6037"/>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22" w15:restartNumberingAfterBreak="0">
    <w:nsid w:val="45145A9E"/>
    <w:multiLevelType w:val="hybridMultilevel"/>
    <w:tmpl w:val="6442A9F2"/>
    <w:lvl w:ilvl="0" w:tplc="430A37BE">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EB804CC2">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4648AECE">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B386AEBE">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280CA664">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D57A23CE">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FCFE3210">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E75650BE">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127463E2">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23" w15:restartNumberingAfterBreak="0">
    <w:nsid w:val="4597009F"/>
    <w:multiLevelType w:val="multilevel"/>
    <w:tmpl w:val="252AF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04CA3"/>
    <w:multiLevelType w:val="multilevel"/>
    <w:tmpl w:val="A0186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3720C"/>
    <w:multiLevelType w:val="hybridMultilevel"/>
    <w:tmpl w:val="0686AA44"/>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6" w15:restartNumberingAfterBreak="0">
    <w:nsid w:val="47000824"/>
    <w:multiLevelType w:val="hybridMultilevel"/>
    <w:tmpl w:val="D766FF1C"/>
    <w:lvl w:ilvl="0" w:tplc="80CEE422">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924E24C4">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F4F63972">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15A26AF8">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433CD33E">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6C7C2B5E">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419440A8">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EA70912A">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77AECCCE">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27" w15:restartNumberingAfterBreak="0">
    <w:nsid w:val="4AB251EB"/>
    <w:multiLevelType w:val="hybridMultilevel"/>
    <w:tmpl w:val="F2706120"/>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8" w15:restartNumberingAfterBreak="0">
    <w:nsid w:val="4F1F12FF"/>
    <w:multiLevelType w:val="hybridMultilevel"/>
    <w:tmpl w:val="09CC13CA"/>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9" w15:restartNumberingAfterBreak="0">
    <w:nsid w:val="512A0AD5"/>
    <w:multiLevelType w:val="hybridMultilevel"/>
    <w:tmpl w:val="8A64BF88"/>
    <w:lvl w:ilvl="0" w:tplc="6B96B7D0">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21DA053C">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1DA21E90">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C80ADD26">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A10A85CA">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388CDF50">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9C0CDFEA">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A3E40E48">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5E346B5E">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30" w15:restartNumberingAfterBreak="0">
    <w:nsid w:val="54C25D29"/>
    <w:multiLevelType w:val="hybridMultilevel"/>
    <w:tmpl w:val="FDE872AA"/>
    <w:lvl w:ilvl="0" w:tplc="08090015">
      <w:start w:val="1"/>
      <w:numFmt w:val="upperLetter"/>
      <w:lvlText w:val="%1."/>
      <w:lvlJc w:val="left"/>
      <w:pPr>
        <w:ind w:left="803" w:hanging="360"/>
      </w:pPr>
    </w:lvl>
    <w:lvl w:ilvl="1" w:tplc="08090019" w:tentative="1">
      <w:start w:val="1"/>
      <w:numFmt w:val="lowerLetter"/>
      <w:lvlText w:val="%2."/>
      <w:lvlJc w:val="left"/>
      <w:pPr>
        <w:ind w:left="1523" w:hanging="360"/>
      </w:pPr>
    </w:lvl>
    <w:lvl w:ilvl="2" w:tplc="0809001B" w:tentative="1">
      <w:start w:val="1"/>
      <w:numFmt w:val="lowerRoman"/>
      <w:lvlText w:val="%3."/>
      <w:lvlJc w:val="right"/>
      <w:pPr>
        <w:ind w:left="2243" w:hanging="180"/>
      </w:pPr>
    </w:lvl>
    <w:lvl w:ilvl="3" w:tplc="0809000F" w:tentative="1">
      <w:start w:val="1"/>
      <w:numFmt w:val="decimal"/>
      <w:lvlText w:val="%4."/>
      <w:lvlJc w:val="left"/>
      <w:pPr>
        <w:ind w:left="2963" w:hanging="360"/>
      </w:pPr>
    </w:lvl>
    <w:lvl w:ilvl="4" w:tplc="08090019" w:tentative="1">
      <w:start w:val="1"/>
      <w:numFmt w:val="lowerLetter"/>
      <w:lvlText w:val="%5."/>
      <w:lvlJc w:val="left"/>
      <w:pPr>
        <w:ind w:left="3683" w:hanging="360"/>
      </w:pPr>
    </w:lvl>
    <w:lvl w:ilvl="5" w:tplc="0809001B" w:tentative="1">
      <w:start w:val="1"/>
      <w:numFmt w:val="lowerRoman"/>
      <w:lvlText w:val="%6."/>
      <w:lvlJc w:val="right"/>
      <w:pPr>
        <w:ind w:left="4403" w:hanging="180"/>
      </w:pPr>
    </w:lvl>
    <w:lvl w:ilvl="6" w:tplc="0809000F" w:tentative="1">
      <w:start w:val="1"/>
      <w:numFmt w:val="decimal"/>
      <w:lvlText w:val="%7."/>
      <w:lvlJc w:val="left"/>
      <w:pPr>
        <w:ind w:left="5123" w:hanging="360"/>
      </w:pPr>
    </w:lvl>
    <w:lvl w:ilvl="7" w:tplc="08090019" w:tentative="1">
      <w:start w:val="1"/>
      <w:numFmt w:val="lowerLetter"/>
      <w:lvlText w:val="%8."/>
      <w:lvlJc w:val="left"/>
      <w:pPr>
        <w:ind w:left="5843" w:hanging="360"/>
      </w:pPr>
    </w:lvl>
    <w:lvl w:ilvl="8" w:tplc="0809001B" w:tentative="1">
      <w:start w:val="1"/>
      <w:numFmt w:val="lowerRoman"/>
      <w:lvlText w:val="%9."/>
      <w:lvlJc w:val="right"/>
      <w:pPr>
        <w:ind w:left="6563" w:hanging="180"/>
      </w:pPr>
    </w:lvl>
  </w:abstractNum>
  <w:abstractNum w:abstractNumId="31" w15:restartNumberingAfterBreak="0">
    <w:nsid w:val="57ED5BDE"/>
    <w:multiLevelType w:val="hybridMultilevel"/>
    <w:tmpl w:val="48925E9E"/>
    <w:lvl w:ilvl="0" w:tplc="6F383D30">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C8EA6AA6">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F2A8CD24">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5A04B042">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74B606F2">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C9E87B1E">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D4207142">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4A4CA96E">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7A989A0E">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32" w15:restartNumberingAfterBreak="0">
    <w:nsid w:val="656F1C0D"/>
    <w:multiLevelType w:val="hybridMultilevel"/>
    <w:tmpl w:val="A644FA82"/>
    <w:lvl w:ilvl="0" w:tplc="D0AAC964">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BEEE3E42">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CE4824F8">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A86CE318">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D0AC1796">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1E7CC690">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1C1A545E">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1CE628B2">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7BA00C68">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33" w15:restartNumberingAfterBreak="0">
    <w:nsid w:val="659B4318"/>
    <w:multiLevelType w:val="hybridMultilevel"/>
    <w:tmpl w:val="4A621640"/>
    <w:lvl w:ilvl="0" w:tplc="0218A3A0">
      <w:start w:val="1"/>
      <w:numFmt w:val="bullet"/>
      <w:lvlText w:val="•"/>
      <w:lvlJc w:val="left"/>
      <w:pPr>
        <w:ind w:left="4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C4187690">
      <w:start w:val="1"/>
      <w:numFmt w:val="bullet"/>
      <w:lvlText w:val="o"/>
      <w:lvlJc w:val="left"/>
      <w:pPr>
        <w:ind w:left="11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0074BF7E">
      <w:start w:val="1"/>
      <w:numFmt w:val="bullet"/>
      <w:lvlText w:val="▪"/>
      <w:lvlJc w:val="left"/>
      <w:pPr>
        <w:ind w:left="18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F6A841D8">
      <w:start w:val="1"/>
      <w:numFmt w:val="bullet"/>
      <w:lvlText w:val="•"/>
      <w:lvlJc w:val="left"/>
      <w:pPr>
        <w:ind w:left="25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7CA8C770">
      <w:start w:val="1"/>
      <w:numFmt w:val="bullet"/>
      <w:lvlText w:val="o"/>
      <w:lvlJc w:val="left"/>
      <w:pPr>
        <w:ind w:left="32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C368F57E">
      <w:start w:val="1"/>
      <w:numFmt w:val="bullet"/>
      <w:lvlText w:val="▪"/>
      <w:lvlJc w:val="left"/>
      <w:pPr>
        <w:ind w:left="39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86FC0E2C">
      <w:start w:val="1"/>
      <w:numFmt w:val="bullet"/>
      <w:lvlText w:val="•"/>
      <w:lvlJc w:val="left"/>
      <w:pPr>
        <w:ind w:left="47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EDF6AB5C">
      <w:start w:val="1"/>
      <w:numFmt w:val="bullet"/>
      <w:lvlText w:val="o"/>
      <w:lvlJc w:val="left"/>
      <w:pPr>
        <w:ind w:left="54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7C8460F4">
      <w:start w:val="1"/>
      <w:numFmt w:val="bullet"/>
      <w:lvlText w:val="▪"/>
      <w:lvlJc w:val="left"/>
      <w:pPr>
        <w:ind w:left="61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34" w15:restartNumberingAfterBreak="0">
    <w:nsid w:val="66A47E58"/>
    <w:multiLevelType w:val="hybridMultilevel"/>
    <w:tmpl w:val="96B2B2CC"/>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35" w15:restartNumberingAfterBreak="0">
    <w:nsid w:val="67A6288C"/>
    <w:multiLevelType w:val="hybridMultilevel"/>
    <w:tmpl w:val="6E507E6A"/>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36" w15:restartNumberingAfterBreak="0">
    <w:nsid w:val="6B3B138B"/>
    <w:multiLevelType w:val="hybridMultilevel"/>
    <w:tmpl w:val="C0A05916"/>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7" w15:restartNumberingAfterBreak="0">
    <w:nsid w:val="6DCA289C"/>
    <w:multiLevelType w:val="hybridMultilevel"/>
    <w:tmpl w:val="29C85680"/>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38" w15:restartNumberingAfterBreak="0">
    <w:nsid w:val="707C223C"/>
    <w:multiLevelType w:val="multilevel"/>
    <w:tmpl w:val="431E2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D60DE3"/>
    <w:multiLevelType w:val="hybridMultilevel"/>
    <w:tmpl w:val="0DA84AA6"/>
    <w:lvl w:ilvl="0" w:tplc="557CCD92">
      <w:numFmt w:val="bullet"/>
      <w:lvlText w:val="-"/>
      <w:lvlJc w:val="left"/>
      <w:pPr>
        <w:ind w:left="443" w:hanging="360"/>
      </w:pPr>
      <w:rPr>
        <w:rFonts w:ascii="Garamond" w:eastAsia="Garamond" w:hAnsi="Garamond" w:cs="Garamond" w:hint="default"/>
      </w:rPr>
    </w:lvl>
    <w:lvl w:ilvl="1" w:tplc="08090003">
      <w:start w:val="1"/>
      <w:numFmt w:val="bullet"/>
      <w:lvlText w:val="o"/>
      <w:lvlJc w:val="left"/>
      <w:pPr>
        <w:ind w:left="1163" w:hanging="360"/>
      </w:pPr>
      <w:rPr>
        <w:rFonts w:ascii="Courier New" w:hAnsi="Courier New" w:cs="Courier New" w:hint="default"/>
      </w:rPr>
    </w:lvl>
    <w:lvl w:ilvl="2" w:tplc="08090005">
      <w:start w:val="1"/>
      <w:numFmt w:val="bullet"/>
      <w:lvlText w:val=""/>
      <w:lvlJc w:val="left"/>
      <w:pPr>
        <w:ind w:left="1883" w:hanging="360"/>
      </w:pPr>
      <w:rPr>
        <w:rFonts w:ascii="Wingdings" w:hAnsi="Wingdings" w:hint="default"/>
      </w:rPr>
    </w:lvl>
    <w:lvl w:ilvl="3" w:tplc="08090001">
      <w:start w:val="1"/>
      <w:numFmt w:val="bullet"/>
      <w:lvlText w:val=""/>
      <w:lvlJc w:val="left"/>
      <w:pPr>
        <w:ind w:left="2603" w:hanging="360"/>
      </w:pPr>
      <w:rPr>
        <w:rFonts w:ascii="Symbol" w:hAnsi="Symbol" w:hint="default"/>
      </w:rPr>
    </w:lvl>
    <w:lvl w:ilvl="4" w:tplc="08090003">
      <w:start w:val="1"/>
      <w:numFmt w:val="bullet"/>
      <w:lvlText w:val="o"/>
      <w:lvlJc w:val="left"/>
      <w:pPr>
        <w:ind w:left="3323" w:hanging="360"/>
      </w:pPr>
      <w:rPr>
        <w:rFonts w:ascii="Courier New" w:hAnsi="Courier New" w:cs="Courier New" w:hint="default"/>
      </w:rPr>
    </w:lvl>
    <w:lvl w:ilvl="5" w:tplc="08090005">
      <w:start w:val="1"/>
      <w:numFmt w:val="bullet"/>
      <w:lvlText w:val=""/>
      <w:lvlJc w:val="left"/>
      <w:pPr>
        <w:ind w:left="4043" w:hanging="360"/>
      </w:pPr>
      <w:rPr>
        <w:rFonts w:ascii="Wingdings" w:hAnsi="Wingdings" w:hint="default"/>
      </w:rPr>
    </w:lvl>
    <w:lvl w:ilvl="6" w:tplc="08090001">
      <w:start w:val="1"/>
      <w:numFmt w:val="bullet"/>
      <w:lvlText w:val=""/>
      <w:lvlJc w:val="left"/>
      <w:pPr>
        <w:ind w:left="4763" w:hanging="360"/>
      </w:pPr>
      <w:rPr>
        <w:rFonts w:ascii="Symbol" w:hAnsi="Symbol" w:hint="default"/>
      </w:rPr>
    </w:lvl>
    <w:lvl w:ilvl="7" w:tplc="08090003">
      <w:start w:val="1"/>
      <w:numFmt w:val="bullet"/>
      <w:lvlText w:val="o"/>
      <w:lvlJc w:val="left"/>
      <w:pPr>
        <w:ind w:left="5483" w:hanging="360"/>
      </w:pPr>
      <w:rPr>
        <w:rFonts w:ascii="Courier New" w:hAnsi="Courier New" w:cs="Courier New" w:hint="default"/>
      </w:rPr>
    </w:lvl>
    <w:lvl w:ilvl="8" w:tplc="08090005">
      <w:start w:val="1"/>
      <w:numFmt w:val="bullet"/>
      <w:lvlText w:val=""/>
      <w:lvlJc w:val="left"/>
      <w:pPr>
        <w:ind w:left="6203" w:hanging="360"/>
      </w:pPr>
      <w:rPr>
        <w:rFonts w:ascii="Wingdings" w:hAnsi="Wingdings" w:hint="default"/>
      </w:rPr>
    </w:lvl>
  </w:abstractNum>
  <w:abstractNum w:abstractNumId="40" w15:restartNumberingAfterBreak="0">
    <w:nsid w:val="75127322"/>
    <w:multiLevelType w:val="hybridMultilevel"/>
    <w:tmpl w:val="7A904FA8"/>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41" w15:restartNumberingAfterBreak="0">
    <w:nsid w:val="78214EC7"/>
    <w:multiLevelType w:val="hybridMultilevel"/>
    <w:tmpl w:val="B62C5846"/>
    <w:lvl w:ilvl="0" w:tplc="D7FC9396">
      <w:start w:val="1"/>
      <w:numFmt w:val="bullet"/>
      <w:lvlText w:val="•"/>
      <w:lvlJc w:val="left"/>
      <w:pPr>
        <w:ind w:left="1148"/>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452891A6">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2EAA83D2">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920AEB92">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06E015DE">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5C988A1E">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22DEE262">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8910CD28">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02444A86">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42" w15:restartNumberingAfterBreak="0">
    <w:nsid w:val="7C4C50D9"/>
    <w:multiLevelType w:val="hybridMultilevel"/>
    <w:tmpl w:val="A094FE58"/>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43" w15:restartNumberingAfterBreak="0">
    <w:nsid w:val="7C72750F"/>
    <w:multiLevelType w:val="hybridMultilevel"/>
    <w:tmpl w:val="2A54557E"/>
    <w:lvl w:ilvl="0" w:tplc="3C12D126">
      <w:start w:val="1"/>
      <w:numFmt w:val="bullet"/>
      <w:lvlText w:val="•"/>
      <w:lvlJc w:val="left"/>
      <w:pPr>
        <w:ind w:left="1163"/>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5FD25DF6">
      <w:start w:val="1"/>
      <w:numFmt w:val="bullet"/>
      <w:lvlText w:val="o"/>
      <w:lvlJc w:val="left"/>
      <w:pPr>
        <w:ind w:left="18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079EAEDA">
      <w:start w:val="1"/>
      <w:numFmt w:val="bullet"/>
      <w:lvlText w:val="▪"/>
      <w:lvlJc w:val="left"/>
      <w:pPr>
        <w:ind w:left="25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6D10A114">
      <w:start w:val="1"/>
      <w:numFmt w:val="bullet"/>
      <w:lvlText w:val="•"/>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2B6C4FDC">
      <w:start w:val="1"/>
      <w:numFmt w:val="bullet"/>
      <w:lvlText w:val="o"/>
      <w:lvlJc w:val="left"/>
      <w:pPr>
        <w:ind w:left="39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19E82D08">
      <w:start w:val="1"/>
      <w:numFmt w:val="bullet"/>
      <w:lvlText w:val="▪"/>
      <w:lvlJc w:val="left"/>
      <w:pPr>
        <w:ind w:left="46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0322B1D2">
      <w:start w:val="1"/>
      <w:numFmt w:val="bullet"/>
      <w:lvlText w:val="•"/>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77E4E56A">
      <w:start w:val="1"/>
      <w:numFmt w:val="bullet"/>
      <w:lvlText w:val="o"/>
      <w:lvlJc w:val="left"/>
      <w:pPr>
        <w:ind w:left="61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900C877E">
      <w:start w:val="1"/>
      <w:numFmt w:val="bullet"/>
      <w:lvlText w:val="▪"/>
      <w:lvlJc w:val="left"/>
      <w:pPr>
        <w:ind w:left="68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num w:numId="1">
    <w:abstractNumId w:val="9"/>
  </w:num>
  <w:num w:numId="2">
    <w:abstractNumId w:val="8"/>
  </w:num>
  <w:num w:numId="3">
    <w:abstractNumId w:val="4"/>
  </w:num>
  <w:num w:numId="4">
    <w:abstractNumId w:val="33"/>
  </w:num>
  <w:num w:numId="5">
    <w:abstractNumId w:val="41"/>
  </w:num>
  <w:num w:numId="6">
    <w:abstractNumId w:val="21"/>
  </w:num>
  <w:num w:numId="7">
    <w:abstractNumId w:val="10"/>
  </w:num>
  <w:num w:numId="8">
    <w:abstractNumId w:val="43"/>
  </w:num>
  <w:num w:numId="9">
    <w:abstractNumId w:val="22"/>
  </w:num>
  <w:num w:numId="10">
    <w:abstractNumId w:val="13"/>
  </w:num>
  <w:num w:numId="11">
    <w:abstractNumId w:val="29"/>
  </w:num>
  <w:num w:numId="12">
    <w:abstractNumId w:val="18"/>
  </w:num>
  <w:num w:numId="13">
    <w:abstractNumId w:val="0"/>
  </w:num>
  <w:num w:numId="14">
    <w:abstractNumId w:val="11"/>
  </w:num>
  <w:num w:numId="15">
    <w:abstractNumId w:val="32"/>
  </w:num>
  <w:num w:numId="16">
    <w:abstractNumId w:val="12"/>
  </w:num>
  <w:num w:numId="17">
    <w:abstractNumId w:val="31"/>
  </w:num>
  <w:num w:numId="18">
    <w:abstractNumId w:val="26"/>
  </w:num>
  <w:num w:numId="19">
    <w:abstractNumId w:val="20"/>
  </w:num>
  <w:num w:numId="20">
    <w:abstractNumId w:val="19"/>
  </w:num>
  <w:num w:numId="21">
    <w:abstractNumId w:val="1"/>
  </w:num>
  <w:num w:numId="22">
    <w:abstractNumId w:val="1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abstractNumId w:val="38"/>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abstractNumId w:val="23"/>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abstractNumId w:val="24"/>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abstractNumId w:val="7"/>
  </w:num>
  <w:num w:numId="27">
    <w:abstractNumId w:val="27"/>
  </w:num>
  <w:num w:numId="28">
    <w:abstractNumId w:val="15"/>
  </w:num>
  <w:num w:numId="29">
    <w:abstractNumId w:val="34"/>
  </w:num>
  <w:num w:numId="30">
    <w:abstractNumId w:val="6"/>
  </w:num>
  <w:num w:numId="31">
    <w:abstractNumId w:val="42"/>
  </w:num>
  <w:num w:numId="32">
    <w:abstractNumId w:val="28"/>
  </w:num>
  <w:num w:numId="33">
    <w:abstractNumId w:val="16"/>
  </w:num>
  <w:num w:numId="34">
    <w:abstractNumId w:val="36"/>
  </w:num>
  <w:num w:numId="35">
    <w:abstractNumId w:val="5"/>
  </w:num>
  <w:num w:numId="36">
    <w:abstractNumId w:val="3"/>
  </w:num>
  <w:num w:numId="37">
    <w:abstractNumId w:val="35"/>
  </w:num>
  <w:num w:numId="38">
    <w:abstractNumId w:val="37"/>
  </w:num>
  <w:num w:numId="39">
    <w:abstractNumId w:val="25"/>
  </w:num>
  <w:num w:numId="40">
    <w:abstractNumId w:val="14"/>
  </w:num>
  <w:num w:numId="41">
    <w:abstractNumId w:val="40"/>
  </w:num>
  <w:num w:numId="42">
    <w:abstractNumId w:val="39"/>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98"/>
    <w:rsid w:val="000004A2"/>
    <w:rsid w:val="000026D8"/>
    <w:rsid w:val="00003D1B"/>
    <w:rsid w:val="0000575D"/>
    <w:rsid w:val="00017F91"/>
    <w:rsid w:val="00021301"/>
    <w:rsid w:val="000227E6"/>
    <w:rsid w:val="00025C4B"/>
    <w:rsid w:val="00025CA0"/>
    <w:rsid w:val="00033FD9"/>
    <w:rsid w:val="0006272D"/>
    <w:rsid w:val="0007259E"/>
    <w:rsid w:val="0007312D"/>
    <w:rsid w:val="000762C2"/>
    <w:rsid w:val="000803A6"/>
    <w:rsid w:val="00080A49"/>
    <w:rsid w:val="000879F6"/>
    <w:rsid w:val="00093A4F"/>
    <w:rsid w:val="00095A70"/>
    <w:rsid w:val="000A13E9"/>
    <w:rsid w:val="000A552A"/>
    <w:rsid w:val="000A7658"/>
    <w:rsid w:val="000A76B4"/>
    <w:rsid w:val="000B4CDB"/>
    <w:rsid w:val="000C568D"/>
    <w:rsid w:val="000D08AC"/>
    <w:rsid w:val="000E1C7F"/>
    <w:rsid w:val="000E474A"/>
    <w:rsid w:val="000E4AB2"/>
    <w:rsid w:val="000E6334"/>
    <w:rsid w:val="000F16D2"/>
    <w:rsid w:val="000F3484"/>
    <w:rsid w:val="000F3B31"/>
    <w:rsid w:val="000F78F6"/>
    <w:rsid w:val="00100B22"/>
    <w:rsid w:val="00102B04"/>
    <w:rsid w:val="0010730B"/>
    <w:rsid w:val="00111BDA"/>
    <w:rsid w:val="00113D98"/>
    <w:rsid w:val="00121EF1"/>
    <w:rsid w:val="00122586"/>
    <w:rsid w:val="001237E2"/>
    <w:rsid w:val="001314F0"/>
    <w:rsid w:val="00133582"/>
    <w:rsid w:val="00135A2E"/>
    <w:rsid w:val="0013770A"/>
    <w:rsid w:val="0014228C"/>
    <w:rsid w:val="00143FF9"/>
    <w:rsid w:val="00150A09"/>
    <w:rsid w:val="00150F95"/>
    <w:rsid w:val="001526E8"/>
    <w:rsid w:val="001542A1"/>
    <w:rsid w:val="001549D5"/>
    <w:rsid w:val="001565F9"/>
    <w:rsid w:val="0016491B"/>
    <w:rsid w:val="00167238"/>
    <w:rsid w:val="001715DA"/>
    <w:rsid w:val="00171716"/>
    <w:rsid w:val="00173F05"/>
    <w:rsid w:val="00187627"/>
    <w:rsid w:val="00191EFF"/>
    <w:rsid w:val="00194198"/>
    <w:rsid w:val="0019518A"/>
    <w:rsid w:val="00196A19"/>
    <w:rsid w:val="001A629D"/>
    <w:rsid w:val="001B095A"/>
    <w:rsid w:val="001C106F"/>
    <w:rsid w:val="001C29BA"/>
    <w:rsid w:val="001C2F22"/>
    <w:rsid w:val="001D5506"/>
    <w:rsid w:val="001E0429"/>
    <w:rsid w:val="001E2E15"/>
    <w:rsid w:val="001E44F2"/>
    <w:rsid w:val="001E506D"/>
    <w:rsid w:val="001F63C7"/>
    <w:rsid w:val="001F7594"/>
    <w:rsid w:val="00202B4F"/>
    <w:rsid w:val="0020498F"/>
    <w:rsid w:val="002066B1"/>
    <w:rsid w:val="00216366"/>
    <w:rsid w:val="00221871"/>
    <w:rsid w:val="00221909"/>
    <w:rsid w:val="00227966"/>
    <w:rsid w:val="00232F82"/>
    <w:rsid w:val="0023332C"/>
    <w:rsid w:val="00234FD0"/>
    <w:rsid w:val="00241986"/>
    <w:rsid w:val="00244E9B"/>
    <w:rsid w:val="00251151"/>
    <w:rsid w:val="002513CA"/>
    <w:rsid w:val="00251B4E"/>
    <w:rsid w:val="00257487"/>
    <w:rsid w:val="0026038F"/>
    <w:rsid w:val="00261721"/>
    <w:rsid w:val="002714C4"/>
    <w:rsid w:val="00275923"/>
    <w:rsid w:val="00296F04"/>
    <w:rsid w:val="002A3241"/>
    <w:rsid w:val="002A52AE"/>
    <w:rsid w:val="002A613B"/>
    <w:rsid w:val="002A7429"/>
    <w:rsid w:val="002B38DE"/>
    <w:rsid w:val="002B4AC6"/>
    <w:rsid w:val="002B74E3"/>
    <w:rsid w:val="002C1484"/>
    <w:rsid w:val="002C3F6F"/>
    <w:rsid w:val="002C432D"/>
    <w:rsid w:val="002E0FBA"/>
    <w:rsid w:val="002E148E"/>
    <w:rsid w:val="002E1DB9"/>
    <w:rsid w:val="002E6387"/>
    <w:rsid w:val="002E6FD8"/>
    <w:rsid w:val="002F0849"/>
    <w:rsid w:val="002F2C2D"/>
    <w:rsid w:val="002F60D6"/>
    <w:rsid w:val="002F63CA"/>
    <w:rsid w:val="002F709A"/>
    <w:rsid w:val="00305C05"/>
    <w:rsid w:val="0031220E"/>
    <w:rsid w:val="00316254"/>
    <w:rsid w:val="003302E4"/>
    <w:rsid w:val="00333A79"/>
    <w:rsid w:val="00355A6F"/>
    <w:rsid w:val="003561A0"/>
    <w:rsid w:val="003569C2"/>
    <w:rsid w:val="003706AC"/>
    <w:rsid w:val="0037560E"/>
    <w:rsid w:val="00386512"/>
    <w:rsid w:val="003913BA"/>
    <w:rsid w:val="00392EC9"/>
    <w:rsid w:val="00396066"/>
    <w:rsid w:val="003A037E"/>
    <w:rsid w:val="003B036A"/>
    <w:rsid w:val="003B1EB0"/>
    <w:rsid w:val="003B43D3"/>
    <w:rsid w:val="003C010B"/>
    <w:rsid w:val="003D2579"/>
    <w:rsid w:val="003D5BE0"/>
    <w:rsid w:val="003D686D"/>
    <w:rsid w:val="003D7C47"/>
    <w:rsid w:val="003E45E0"/>
    <w:rsid w:val="003E46EF"/>
    <w:rsid w:val="003F50BF"/>
    <w:rsid w:val="003F687E"/>
    <w:rsid w:val="004004C8"/>
    <w:rsid w:val="00404A58"/>
    <w:rsid w:val="00405050"/>
    <w:rsid w:val="00405DC5"/>
    <w:rsid w:val="00422122"/>
    <w:rsid w:val="00424FBB"/>
    <w:rsid w:val="00432507"/>
    <w:rsid w:val="00437102"/>
    <w:rsid w:val="0044736C"/>
    <w:rsid w:val="00476D0F"/>
    <w:rsid w:val="004903F1"/>
    <w:rsid w:val="0049465A"/>
    <w:rsid w:val="00497AA3"/>
    <w:rsid w:val="004A0B4C"/>
    <w:rsid w:val="004A0CA3"/>
    <w:rsid w:val="004A1150"/>
    <w:rsid w:val="004A374B"/>
    <w:rsid w:val="004A4409"/>
    <w:rsid w:val="004B04E9"/>
    <w:rsid w:val="004B2F7C"/>
    <w:rsid w:val="004C18B7"/>
    <w:rsid w:val="004C28C1"/>
    <w:rsid w:val="004C4C14"/>
    <w:rsid w:val="004E5650"/>
    <w:rsid w:val="004E6F2E"/>
    <w:rsid w:val="004F0C5F"/>
    <w:rsid w:val="00504380"/>
    <w:rsid w:val="00510C34"/>
    <w:rsid w:val="00516687"/>
    <w:rsid w:val="00517731"/>
    <w:rsid w:val="005255AB"/>
    <w:rsid w:val="0053294E"/>
    <w:rsid w:val="0053793D"/>
    <w:rsid w:val="00542A60"/>
    <w:rsid w:val="00543A83"/>
    <w:rsid w:val="00545A5E"/>
    <w:rsid w:val="005478A1"/>
    <w:rsid w:val="005500D8"/>
    <w:rsid w:val="00551EC3"/>
    <w:rsid w:val="005630BC"/>
    <w:rsid w:val="00566B05"/>
    <w:rsid w:val="00567030"/>
    <w:rsid w:val="005712DC"/>
    <w:rsid w:val="00571A34"/>
    <w:rsid w:val="00572650"/>
    <w:rsid w:val="00573454"/>
    <w:rsid w:val="005776BF"/>
    <w:rsid w:val="005838D2"/>
    <w:rsid w:val="005869B2"/>
    <w:rsid w:val="005A0C45"/>
    <w:rsid w:val="005A2C27"/>
    <w:rsid w:val="005A3962"/>
    <w:rsid w:val="005B00E0"/>
    <w:rsid w:val="005B17D2"/>
    <w:rsid w:val="005B180C"/>
    <w:rsid w:val="005B2D24"/>
    <w:rsid w:val="005B4431"/>
    <w:rsid w:val="005B50C9"/>
    <w:rsid w:val="005B645C"/>
    <w:rsid w:val="005C25B4"/>
    <w:rsid w:val="005D3D45"/>
    <w:rsid w:val="005D5FD4"/>
    <w:rsid w:val="005E1DE5"/>
    <w:rsid w:val="005E351F"/>
    <w:rsid w:val="005E5DAB"/>
    <w:rsid w:val="005F07B4"/>
    <w:rsid w:val="005F4FF9"/>
    <w:rsid w:val="005F51D4"/>
    <w:rsid w:val="005F5A78"/>
    <w:rsid w:val="00601404"/>
    <w:rsid w:val="0060333E"/>
    <w:rsid w:val="006033B1"/>
    <w:rsid w:val="00603998"/>
    <w:rsid w:val="00603C29"/>
    <w:rsid w:val="00606167"/>
    <w:rsid w:val="006145A1"/>
    <w:rsid w:val="006155A7"/>
    <w:rsid w:val="00617B34"/>
    <w:rsid w:val="00625B8E"/>
    <w:rsid w:val="006473E7"/>
    <w:rsid w:val="006506AF"/>
    <w:rsid w:val="00653D65"/>
    <w:rsid w:val="00661217"/>
    <w:rsid w:val="006613AB"/>
    <w:rsid w:val="006629FC"/>
    <w:rsid w:val="00667D36"/>
    <w:rsid w:val="00671ACD"/>
    <w:rsid w:val="00677169"/>
    <w:rsid w:val="00680BAC"/>
    <w:rsid w:val="0068555D"/>
    <w:rsid w:val="00691903"/>
    <w:rsid w:val="006A1779"/>
    <w:rsid w:val="006A72BD"/>
    <w:rsid w:val="006B161D"/>
    <w:rsid w:val="006B3BDC"/>
    <w:rsid w:val="006C4142"/>
    <w:rsid w:val="006C6CA0"/>
    <w:rsid w:val="006D0402"/>
    <w:rsid w:val="006D6E66"/>
    <w:rsid w:val="006E5325"/>
    <w:rsid w:val="006F2E53"/>
    <w:rsid w:val="00700044"/>
    <w:rsid w:val="00700865"/>
    <w:rsid w:val="00707A0A"/>
    <w:rsid w:val="007118D9"/>
    <w:rsid w:val="00722546"/>
    <w:rsid w:val="0073530B"/>
    <w:rsid w:val="00736A86"/>
    <w:rsid w:val="00742097"/>
    <w:rsid w:val="00744327"/>
    <w:rsid w:val="0074548C"/>
    <w:rsid w:val="00747190"/>
    <w:rsid w:val="0074780B"/>
    <w:rsid w:val="00747DBE"/>
    <w:rsid w:val="00747E3A"/>
    <w:rsid w:val="0075046E"/>
    <w:rsid w:val="007537FD"/>
    <w:rsid w:val="00753A0B"/>
    <w:rsid w:val="00755A94"/>
    <w:rsid w:val="0076378A"/>
    <w:rsid w:val="007671A8"/>
    <w:rsid w:val="00772381"/>
    <w:rsid w:val="00773C14"/>
    <w:rsid w:val="0077598D"/>
    <w:rsid w:val="00780D3D"/>
    <w:rsid w:val="0078337B"/>
    <w:rsid w:val="00784B53"/>
    <w:rsid w:val="00786FDC"/>
    <w:rsid w:val="00790446"/>
    <w:rsid w:val="0079341A"/>
    <w:rsid w:val="00796B3C"/>
    <w:rsid w:val="007A0A22"/>
    <w:rsid w:val="007B37EA"/>
    <w:rsid w:val="007B5870"/>
    <w:rsid w:val="007B5954"/>
    <w:rsid w:val="007D16F0"/>
    <w:rsid w:val="007D5542"/>
    <w:rsid w:val="007D57A9"/>
    <w:rsid w:val="007E0338"/>
    <w:rsid w:val="007E0933"/>
    <w:rsid w:val="007E5E23"/>
    <w:rsid w:val="007F31C6"/>
    <w:rsid w:val="007F4ACF"/>
    <w:rsid w:val="007F71F9"/>
    <w:rsid w:val="008009F9"/>
    <w:rsid w:val="0080516C"/>
    <w:rsid w:val="00816D46"/>
    <w:rsid w:val="00822A8B"/>
    <w:rsid w:val="008308B8"/>
    <w:rsid w:val="00830901"/>
    <w:rsid w:val="00830EA4"/>
    <w:rsid w:val="00836666"/>
    <w:rsid w:val="00837816"/>
    <w:rsid w:val="00840FDC"/>
    <w:rsid w:val="00842053"/>
    <w:rsid w:val="00852333"/>
    <w:rsid w:val="00856943"/>
    <w:rsid w:val="00856B46"/>
    <w:rsid w:val="00871667"/>
    <w:rsid w:val="0088388C"/>
    <w:rsid w:val="00887E99"/>
    <w:rsid w:val="00892D0D"/>
    <w:rsid w:val="008B40B8"/>
    <w:rsid w:val="008B43D8"/>
    <w:rsid w:val="008C2E8D"/>
    <w:rsid w:val="008D2661"/>
    <w:rsid w:val="008E38ED"/>
    <w:rsid w:val="008E4AB8"/>
    <w:rsid w:val="008E5B3C"/>
    <w:rsid w:val="008E65A2"/>
    <w:rsid w:val="008F3C60"/>
    <w:rsid w:val="0091413E"/>
    <w:rsid w:val="00914B07"/>
    <w:rsid w:val="00921CC3"/>
    <w:rsid w:val="00922750"/>
    <w:rsid w:val="00924CE4"/>
    <w:rsid w:val="009258D8"/>
    <w:rsid w:val="009336B1"/>
    <w:rsid w:val="0093771C"/>
    <w:rsid w:val="0095146D"/>
    <w:rsid w:val="009535B0"/>
    <w:rsid w:val="00960238"/>
    <w:rsid w:val="0096197C"/>
    <w:rsid w:val="0097183C"/>
    <w:rsid w:val="0098576C"/>
    <w:rsid w:val="00993BB4"/>
    <w:rsid w:val="0099509E"/>
    <w:rsid w:val="009A6746"/>
    <w:rsid w:val="009A7A65"/>
    <w:rsid w:val="009B2956"/>
    <w:rsid w:val="009C1372"/>
    <w:rsid w:val="009C3AFD"/>
    <w:rsid w:val="009C407B"/>
    <w:rsid w:val="009C42DE"/>
    <w:rsid w:val="009C4491"/>
    <w:rsid w:val="009D194E"/>
    <w:rsid w:val="009D35F0"/>
    <w:rsid w:val="009F1568"/>
    <w:rsid w:val="009F3113"/>
    <w:rsid w:val="00A00D78"/>
    <w:rsid w:val="00A03BBD"/>
    <w:rsid w:val="00A051A3"/>
    <w:rsid w:val="00A07357"/>
    <w:rsid w:val="00A13A48"/>
    <w:rsid w:val="00A2370A"/>
    <w:rsid w:val="00A27EDA"/>
    <w:rsid w:val="00A4122F"/>
    <w:rsid w:val="00A41B1B"/>
    <w:rsid w:val="00A4210D"/>
    <w:rsid w:val="00A4551B"/>
    <w:rsid w:val="00A52296"/>
    <w:rsid w:val="00A52A86"/>
    <w:rsid w:val="00A54CC8"/>
    <w:rsid w:val="00A5725C"/>
    <w:rsid w:val="00A57882"/>
    <w:rsid w:val="00A625AB"/>
    <w:rsid w:val="00A71950"/>
    <w:rsid w:val="00A75F72"/>
    <w:rsid w:val="00A772E7"/>
    <w:rsid w:val="00A81EB3"/>
    <w:rsid w:val="00A96324"/>
    <w:rsid w:val="00AB2113"/>
    <w:rsid w:val="00AB50CF"/>
    <w:rsid w:val="00AC6893"/>
    <w:rsid w:val="00AD1A35"/>
    <w:rsid w:val="00AD265A"/>
    <w:rsid w:val="00AE2FF6"/>
    <w:rsid w:val="00AE3FF0"/>
    <w:rsid w:val="00AF6DCA"/>
    <w:rsid w:val="00AF7942"/>
    <w:rsid w:val="00B0162C"/>
    <w:rsid w:val="00B05287"/>
    <w:rsid w:val="00B14086"/>
    <w:rsid w:val="00B15AF7"/>
    <w:rsid w:val="00B25940"/>
    <w:rsid w:val="00B261F5"/>
    <w:rsid w:val="00B3295B"/>
    <w:rsid w:val="00B3653F"/>
    <w:rsid w:val="00B4231D"/>
    <w:rsid w:val="00B47256"/>
    <w:rsid w:val="00B6108C"/>
    <w:rsid w:val="00B645AE"/>
    <w:rsid w:val="00B663AE"/>
    <w:rsid w:val="00B731AA"/>
    <w:rsid w:val="00B84369"/>
    <w:rsid w:val="00B87318"/>
    <w:rsid w:val="00B95B1C"/>
    <w:rsid w:val="00BA2550"/>
    <w:rsid w:val="00BB0494"/>
    <w:rsid w:val="00BB3D98"/>
    <w:rsid w:val="00BB48EB"/>
    <w:rsid w:val="00BB7268"/>
    <w:rsid w:val="00BC0DE0"/>
    <w:rsid w:val="00BC6308"/>
    <w:rsid w:val="00BD553B"/>
    <w:rsid w:val="00BE33AB"/>
    <w:rsid w:val="00BF0D5B"/>
    <w:rsid w:val="00BF52AD"/>
    <w:rsid w:val="00BF530F"/>
    <w:rsid w:val="00BF60CE"/>
    <w:rsid w:val="00C02674"/>
    <w:rsid w:val="00C0301B"/>
    <w:rsid w:val="00C109FF"/>
    <w:rsid w:val="00C170BA"/>
    <w:rsid w:val="00C2385D"/>
    <w:rsid w:val="00C315BB"/>
    <w:rsid w:val="00C34416"/>
    <w:rsid w:val="00C4231A"/>
    <w:rsid w:val="00C52D7E"/>
    <w:rsid w:val="00C5306F"/>
    <w:rsid w:val="00C63103"/>
    <w:rsid w:val="00C652AF"/>
    <w:rsid w:val="00C75143"/>
    <w:rsid w:val="00C7697D"/>
    <w:rsid w:val="00C77AF5"/>
    <w:rsid w:val="00C82123"/>
    <w:rsid w:val="00C82275"/>
    <w:rsid w:val="00C92B8E"/>
    <w:rsid w:val="00C94C59"/>
    <w:rsid w:val="00CB1B0B"/>
    <w:rsid w:val="00CD0365"/>
    <w:rsid w:val="00CD216C"/>
    <w:rsid w:val="00CD71A3"/>
    <w:rsid w:val="00CD7309"/>
    <w:rsid w:val="00CE59AB"/>
    <w:rsid w:val="00CF5C8B"/>
    <w:rsid w:val="00D05C86"/>
    <w:rsid w:val="00D11922"/>
    <w:rsid w:val="00D25C95"/>
    <w:rsid w:val="00D3325A"/>
    <w:rsid w:val="00D33C2B"/>
    <w:rsid w:val="00D50BA9"/>
    <w:rsid w:val="00D52B0F"/>
    <w:rsid w:val="00D538D6"/>
    <w:rsid w:val="00D5400C"/>
    <w:rsid w:val="00D5709C"/>
    <w:rsid w:val="00D573DC"/>
    <w:rsid w:val="00D66AE6"/>
    <w:rsid w:val="00D70E69"/>
    <w:rsid w:val="00D71341"/>
    <w:rsid w:val="00D7758C"/>
    <w:rsid w:val="00D80151"/>
    <w:rsid w:val="00D825B7"/>
    <w:rsid w:val="00D91F71"/>
    <w:rsid w:val="00D94690"/>
    <w:rsid w:val="00DA6521"/>
    <w:rsid w:val="00DC1103"/>
    <w:rsid w:val="00DC3A69"/>
    <w:rsid w:val="00DD049C"/>
    <w:rsid w:val="00DD6FF0"/>
    <w:rsid w:val="00DF15A7"/>
    <w:rsid w:val="00DF1F27"/>
    <w:rsid w:val="00DF5183"/>
    <w:rsid w:val="00E10BDD"/>
    <w:rsid w:val="00E17371"/>
    <w:rsid w:val="00E236EB"/>
    <w:rsid w:val="00E249B0"/>
    <w:rsid w:val="00E3439A"/>
    <w:rsid w:val="00E35F13"/>
    <w:rsid w:val="00E4064D"/>
    <w:rsid w:val="00E57C1B"/>
    <w:rsid w:val="00E61671"/>
    <w:rsid w:val="00E636BC"/>
    <w:rsid w:val="00E64A37"/>
    <w:rsid w:val="00E6522E"/>
    <w:rsid w:val="00E6704A"/>
    <w:rsid w:val="00E76062"/>
    <w:rsid w:val="00E77D0B"/>
    <w:rsid w:val="00E85C90"/>
    <w:rsid w:val="00E90D07"/>
    <w:rsid w:val="00E91831"/>
    <w:rsid w:val="00E96534"/>
    <w:rsid w:val="00E966E1"/>
    <w:rsid w:val="00EB2F27"/>
    <w:rsid w:val="00EB740B"/>
    <w:rsid w:val="00EC39C9"/>
    <w:rsid w:val="00ED169F"/>
    <w:rsid w:val="00ED700E"/>
    <w:rsid w:val="00EF3CC6"/>
    <w:rsid w:val="00F04100"/>
    <w:rsid w:val="00F05CDA"/>
    <w:rsid w:val="00F10684"/>
    <w:rsid w:val="00F11DFC"/>
    <w:rsid w:val="00F13604"/>
    <w:rsid w:val="00F17DBA"/>
    <w:rsid w:val="00F203F8"/>
    <w:rsid w:val="00F2421E"/>
    <w:rsid w:val="00F32EAC"/>
    <w:rsid w:val="00F330E0"/>
    <w:rsid w:val="00F33719"/>
    <w:rsid w:val="00F37076"/>
    <w:rsid w:val="00F46719"/>
    <w:rsid w:val="00F53335"/>
    <w:rsid w:val="00F552DC"/>
    <w:rsid w:val="00F7097C"/>
    <w:rsid w:val="00F72541"/>
    <w:rsid w:val="00F75006"/>
    <w:rsid w:val="00F94DD0"/>
    <w:rsid w:val="00F97825"/>
    <w:rsid w:val="00FA7026"/>
    <w:rsid w:val="00FA7450"/>
    <w:rsid w:val="00FB0309"/>
    <w:rsid w:val="00FB2E3E"/>
    <w:rsid w:val="00FB6C00"/>
    <w:rsid w:val="00FD324A"/>
    <w:rsid w:val="00FE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4485"/>
  <w15:docId w15:val="{4D0BA283-0F17-490E-B7CD-46CD42B2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93" w:hanging="10"/>
      <w:jc w:val="both"/>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0"/>
      <w:ind w:left="93" w:hanging="10"/>
      <w:outlineLvl w:val="0"/>
    </w:pPr>
    <w:rPr>
      <w:rFonts w:ascii="Gill Sans MT" w:eastAsia="Gill Sans MT" w:hAnsi="Gill Sans MT" w:cs="Gill Sans MT"/>
      <w:b/>
      <w:color w:val="000000"/>
      <w:sz w:val="28"/>
    </w:rPr>
  </w:style>
  <w:style w:type="paragraph" w:styleId="Heading2">
    <w:name w:val="heading 2"/>
    <w:next w:val="Normal"/>
    <w:link w:val="Heading2Char"/>
    <w:uiPriority w:val="9"/>
    <w:unhideWhenUsed/>
    <w:qFormat/>
    <w:pPr>
      <w:keepNext/>
      <w:keepLines/>
      <w:spacing w:after="5" w:line="250" w:lineRule="auto"/>
      <w:ind w:left="93" w:hanging="10"/>
      <w:outlineLvl w:val="1"/>
    </w:pPr>
    <w:rPr>
      <w:rFonts w:ascii="Gill Sans MT" w:eastAsia="Gill Sans MT" w:hAnsi="Gill Sans MT" w:cs="Gill Sans MT"/>
      <w:b/>
      <w:color w:val="000000"/>
      <w:sz w:val="24"/>
    </w:rPr>
  </w:style>
  <w:style w:type="paragraph" w:styleId="Heading3">
    <w:name w:val="heading 3"/>
    <w:next w:val="Normal"/>
    <w:link w:val="Heading3Char"/>
    <w:uiPriority w:val="9"/>
    <w:unhideWhenUsed/>
    <w:qFormat/>
    <w:pPr>
      <w:keepNext/>
      <w:keepLines/>
      <w:spacing w:after="3"/>
      <w:ind w:left="93" w:hanging="10"/>
      <w:outlineLvl w:val="2"/>
    </w:pPr>
    <w:rPr>
      <w:rFonts w:ascii="Garamond" w:eastAsia="Garamond" w:hAnsi="Garamond" w:cs="Garamond"/>
      <w:color w:val="000000"/>
      <w:sz w:val="24"/>
      <w:u w:val="single" w:color="000000"/>
    </w:rPr>
  </w:style>
  <w:style w:type="paragraph" w:styleId="Heading4">
    <w:name w:val="heading 4"/>
    <w:next w:val="Normal"/>
    <w:link w:val="Heading4Char"/>
    <w:uiPriority w:val="9"/>
    <w:unhideWhenUsed/>
    <w:qFormat/>
    <w:pPr>
      <w:keepNext/>
      <w:keepLines/>
      <w:spacing w:after="0"/>
      <w:ind w:left="93" w:hanging="10"/>
      <w:outlineLvl w:val="3"/>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aramond" w:eastAsia="Garamond" w:hAnsi="Garamond" w:cs="Garamond"/>
      <w:color w:val="000000"/>
      <w:sz w:val="24"/>
      <w:u w:val="single" w:color="000000"/>
    </w:rPr>
  </w:style>
  <w:style w:type="character" w:customStyle="1" w:styleId="Heading4Char">
    <w:name w:val="Heading 4 Char"/>
    <w:link w:val="Heading4"/>
    <w:rPr>
      <w:rFonts w:ascii="Garamond" w:eastAsia="Garamond" w:hAnsi="Garamond" w:cs="Garamond"/>
      <w:b/>
      <w:color w:val="000000"/>
      <w:sz w:val="24"/>
    </w:rPr>
  </w:style>
  <w:style w:type="character" w:customStyle="1" w:styleId="Heading2Char">
    <w:name w:val="Heading 2 Char"/>
    <w:link w:val="Heading2"/>
    <w:rPr>
      <w:rFonts w:ascii="Gill Sans MT" w:eastAsia="Gill Sans MT" w:hAnsi="Gill Sans MT" w:cs="Gill Sans MT"/>
      <w:b/>
      <w:color w:val="000000"/>
      <w:sz w:val="24"/>
    </w:rPr>
  </w:style>
  <w:style w:type="character" w:customStyle="1" w:styleId="Heading1Char">
    <w:name w:val="Heading 1 Char"/>
    <w:link w:val="Heading1"/>
    <w:rPr>
      <w:rFonts w:ascii="Gill Sans MT" w:eastAsia="Gill Sans MT" w:hAnsi="Gill Sans MT" w:cs="Gill Sans MT"/>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87E99"/>
    <w:rPr>
      <w:sz w:val="16"/>
      <w:szCs w:val="16"/>
    </w:rPr>
  </w:style>
  <w:style w:type="paragraph" w:styleId="CommentText">
    <w:name w:val="annotation text"/>
    <w:basedOn w:val="Normal"/>
    <w:link w:val="CommentTextChar"/>
    <w:uiPriority w:val="99"/>
    <w:unhideWhenUsed/>
    <w:rsid w:val="00887E99"/>
    <w:pPr>
      <w:spacing w:line="240" w:lineRule="auto"/>
    </w:pPr>
    <w:rPr>
      <w:sz w:val="20"/>
      <w:szCs w:val="20"/>
    </w:rPr>
  </w:style>
  <w:style w:type="character" w:customStyle="1" w:styleId="CommentTextChar">
    <w:name w:val="Comment Text Char"/>
    <w:basedOn w:val="DefaultParagraphFont"/>
    <w:link w:val="CommentText"/>
    <w:uiPriority w:val="99"/>
    <w:rsid w:val="00887E99"/>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887E99"/>
    <w:rPr>
      <w:b/>
      <w:bCs/>
    </w:rPr>
  </w:style>
  <w:style w:type="character" w:customStyle="1" w:styleId="CommentSubjectChar">
    <w:name w:val="Comment Subject Char"/>
    <w:basedOn w:val="CommentTextChar"/>
    <w:link w:val="CommentSubject"/>
    <w:uiPriority w:val="99"/>
    <w:semiHidden/>
    <w:rsid w:val="00887E99"/>
    <w:rPr>
      <w:rFonts w:ascii="Garamond" w:eastAsia="Garamond" w:hAnsi="Garamond" w:cs="Garamond"/>
      <w:b/>
      <w:bCs/>
      <w:color w:val="000000"/>
      <w:sz w:val="20"/>
      <w:szCs w:val="20"/>
    </w:rPr>
  </w:style>
  <w:style w:type="paragraph" w:styleId="ListParagraph">
    <w:name w:val="List Paragraph"/>
    <w:basedOn w:val="Normal"/>
    <w:uiPriority w:val="34"/>
    <w:qFormat/>
    <w:rsid w:val="00661217"/>
    <w:pPr>
      <w:ind w:left="720"/>
      <w:contextualSpacing/>
    </w:pPr>
  </w:style>
  <w:style w:type="table" w:styleId="TableGrid0">
    <w:name w:val="Table Grid"/>
    <w:basedOn w:val="TableNormal"/>
    <w:uiPriority w:val="39"/>
    <w:rsid w:val="00E1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04A"/>
    <w:rPr>
      <w:rFonts w:ascii="Segoe UI" w:eastAsia="Garamond" w:hAnsi="Segoe UI" w:cs="Segoe UI"/>
      <w:color w:val="000000"/>
      <w:sz w:val="18"/>
      <w:szCs w:val="18"/>
    </w:rPr>
  </w:style>
  <w:style w:type="character" w:styleId="Hyperlink">
    <w:name w:val="Hyperlink"/>
    <w:basedOn w:val="DefaultParagraphFont"/>
    <w:uiPriority w:val="99"/>
    <w:unhideWhenUsed/>
    <w:rsid w:val="0079341A"/>
    <w:rPr>
      <w:color w:val="0563C1" w:themeColor="hyperlink"/>
      <w:u w:val="single"/>
    </w:rPr>
  </w:style>
  <w:style w:type="character" w:customStyle="1" w:styleId="UnresolvedMention1">
    <w:name w:val="Unresolved Mention1"/>
    <w:basedOn w:val="DefaultParagraphFont"/>
    <w:uiPriority w:val="99"/>
    <w:semiHidden/>
    <w:unhideWhenUsed/>
    <w:rsid w:val="0079341A"/>
    <w:rPr>
      <w:color w:val="605E5C"/>
      <w:shd w:val="clear" w:color="auto" w:fill="E1DFDD"/>
    </w:rPr>
  </w:style>
  <w:style w:type="paragraph" w:styleId="NormalWeb">
    <w:name w:val="Normal (Web)"/>
    <w:basedOn w:val="Normal"/>
    <w:uiPriority w:val="99"/>
    <w:unhideWhenUsed/>
    <w:rsid w:val="00BD553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3B1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EB0"/>
    <w:rPr>
      <w:rFonts w:ascii="Garamond" w:eastAsia="Garamond" w:hAnsi="Garamond" w:cs="Garamond"/>
      <w:color w:val="000000"/>
      <w:sz w:val="24"/>
    </w:rPr>
  </w:style>
  <w:style w:type="character" w:customStyle="1" w:styleId="normaltextrun">
    <w:name w:val="normaltextrun"/>
    <w:basedOn w:val="DefaultParagraphFont"/>
    <w:rsid w:val="0053793D"/>
  </w:style>
  <w:style w:type="character" w:customStyle="1" w:styleId="eop">
    <w:name w:val="eop"/>
    <w:basedOn w:val="DefaultParagraphFont"/>
    <w:rsid w:val="002C3F6F"/>
  </w:style>
  <w:style w:type="character" w:styleId="UnresolvedMention">
    <w:name w:val="Unresolved Mention"/>
    <w:basedOn w:val="DefaultParagraphFont"/>
    <w:uiPriority w:val="99"/>
    <w:semiHidden/>
    <w:unhideWhenUsed/>
    <w:rsid w:val="00A2370A"/>
    <w:rPr>
      <w:color w:val="605E5C"/>
      <w:shd w:val="clear" w:color="auto" w:fill="E1DFDD"/>
    </w:rPr>
  </w:style>
  <w:style w:type="paragraph" w:styleId="Footer">
    <w:name w:val="footer"/>
    <w:basedOn w:val="Normal"/>
    <w:link w:val="FooterChar"/>
    <w:uiPriority w:val="99"/>
    <w:unhideWhenUsed/>
    <w:rsid w:val="004A0CA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A0CA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7378">
      <w:bodyDiv w:val="1"/>
      <w:marLeft w:val="0"/>
      <w:marRight w:val="0"/>
      <w:marTop w:val="0"/>
      <w:marBottom w:val="0"/>
      <w:divBdr>
        <w:top w:val="none" w:sz="0" w:space="0" w:color="auto"/>
        <w:left w:val="none" w:sz="0" w:space="0" w:color="auto"/>
        <w:bottom w:val="none" w:sz="0" w:space="0" w:color="auto"/>
        <w:right w:val="none" w:sz="0" w:space="0" w:color="auto"/>
      </w:divBdr>
    </w:div>
    <w:div w:id="490803023">
      <w:bodyDiv w:val="1"/>
      <w:marLeft w:val="0"/>
      <w:marRight w:val="0"/>
      <w:marTop w:val="0"/>
      <w:marBottom w:val="0"/>
      <w:divBdr>
        <w:top w:val="none" w:sz="0" w:space="0" w:color="auto"/>
        <w:left w:val="none" w:sz="0" w:space="0" w:color="auto"/>
        <w:bottom w:val="none" w:sz="0" w:space="0" w:color="auto"/>
        <w:right w:val="none" w:sz="0" w:space="0" w:color="auto"/>
      </w:divBdr>
    </w:div>
    <w:div w:id="737896727">
      <w:bodyDiv w:val="1"/>
      <w:marLeft w:val="0"/>
      <w:marRight w:val="0"/>
      <w:marTop w:val="0"/>
      <w:marBottom w:val="0"/>
      <w:divBdr>
        <w:top w:val="none" w:sz="0" w:space="0" w:color="auto"/>
        <w:left w:val="none" w:sz="0" w:space="0" w:color="auto"/>
        <w:bottom w:val="none" w:sz="0" w:space="0" w:color="auto"/>
        <w:right w:val="none" w:sz="0" w:space="0" w:color="auto"/>
      </w:divBdr>
    </w:div>
    <w:div w:id="754857838">
      <w:bodyDiv w:val="1"/>
      <w:marLeft w:val="0"/>
      <w:marRight w:val="0"/>
      <w:marTop w:val="0"/>
      <w:marBottom w:val="0"/>
      <w:divBdr>
        <w:top w:val="none" w:sz="0" w:space="0" w:color="auto"/>
        <w:left w:val="none" w:sz="0" w:space="0" w:color="auto"/>
        <w:bottom w:val="none" w:sz="0" w:space="0" w:color="auto"/>
        <w:right w:val="none" w:sz="0" w:space="0" w:color="auto"/>
      </w:divBdr>
    </w:div>
    <w:div w:id="859705954">
      <w:bodyDiv w:val="1"/>
      <w:marLeft w:val="0"/>
      <w:marRight w:val="0"/>
      <w:marTop w:val="0"/>
      <w:marBottom w:val="0"/>
      <w:divBdr>
        <w:top w:val="none" w:sz="0" w:space="0" w:color="auto"/>
        <w:left w:val="none" w:sz="0" w:space="0" w:color="auto"/>
        <w:bottom w:val="none" w:sz="0" w:space="0" w:color="auto"/>
        <w:right w:val="none" w:sz="0" w:space="0" w:color="auto"/>
      </w:divBdr>
    </w:div>
    <w:div w:id="881013256">
      <w:bodyDiv w:val="1"/>
      <w:marLeft w:val="0"/>
      <w:marRight w:val="0"/>
      <w:marTop w:val="0"/>
      <w:marBottom w:val="0"/>
      <w:divBdr>
        <w:top w:val="none" w:sz="0" w:space="0" w:color="auto"/>
        <w:left w:val="none" w:sz="0" w:space="0" w:color="auto"/>
        <w:bottom w:val="none" w:sz="0" w:space="0" w:color="auto"/>
        <w:right w:val="none" w:sz="0" w:space="0" w:color="auto"/>
      </w:divBdr>
    </w:div>
    <w:div w:id="1099371428">
      <w:bodyDiv w:val="1"/>
      <w:marLeft w:val="0"/>
      <w:marRight w:val="0"/>
      <w:marTop w:val="0"/>
      <w:marBottom w:val="0"/>
      <w:divBdr>
        <w:top w:val="none" w:sz="0" w:space="0" w:color="auto"/>
        <w:left w:val="none" w:sz="0" w:space="0" w:color="auto"/>
        <w:bottom w:val="none" w:sz="0" w:space="0" w:color="auto"/>
        <w:right w:val="none" w:sz="0" w:space="0" w:color="auto"/>
      </w:divBdr>
    </w:div>
    <w:div w:id="1479565354">
      <w:bodyDiv w:val="1"/>
      <w:marLeft w:val="0"/>
      <w:marRight w:val="0"/>
      <w:marTop w:val="0"/>
      <w:marBottom w:val="0"/>
      <w:divBdr>
        <w:top w:val="none" w:sz="0" w:space="0" w:color="auto"/>
        <w:left w:val="none" w:sz="0" w:space="0" w:color="auto"/>
        <w:bottom w:val="none" w:sz="0" w:space="0" w:color="auto"/>
        <w:right w:val="none" w:sz="0" w:space="0" w:color="auto"/>
      </w:divBdr>
    </w:div>
    <w:div w:id="177813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youtube.com/watch?v=PNyDyE2NsWk&amp;feature=youtu.b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6729-9428-4FAB-877F-F041F7E0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4774</Words>
  <Characters>27213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Sickness Absence Policy and Procedure</vt:lpstr>
    </vt:vector>
  </TitlesOfParts>
  <Company/>
  <LinksUpToDate>false</LinksUpToDate>
  <CharactersWithSpaces>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Sickness Absence Policy and Procedure</dc:title>
  <dc:subject/>
  <dc:creator>hredsh</dc:creator>
  <cp:keywords/>
  <cp:lastModifiedBy>R Middleton</cp:lastModifiedBy>
  <cp:revision>42</cp:revision>
  <dcterms:created xsi:type="dcterms:W3CDTF">2021-07-19T15:41:00Z</dcterms:created>
  <dcterms:modified xsi:type="dcterms:W3CDTF">2021-08-20T09:35:00Z</dcterms:modified>
</cp:coreProperties>
</file>